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0C0B7" w14:textId="77777777" w:rsidR="006576AC" w:rsidRPr="00675A2C" w:rsidRDefault="006576AC" w:rsidP="006576AC">
      <w:pPr>
        <w:jc w:val="center"/>
        <w:textAlignment w:val="baseline"/>
        <w:rPr>
          <w:rFonts w:ascii="Calibri" w:hAnsi="Calibri" w:cs="Calibri"/>
          <w:b/>
          <w:bCs/>
          <w:sz w:val="28"/>
          <w:szCs w:val="28"/>
          <w:lang w:val="fr-FR" w:eastAsia="en-ZW"/>
        </w:rPr>
      </w:pPr>
    </w:p>
    <w:p w14:paraId="4F2DDA69" w14:textId="77777777" w:rsidR="006576AC" w:rsidRPr="00675A2C" w:rsidRDefault="006576AC" w:rsidP="006576AC">
      <w:pPr>
        <w:jc w:val="center"/>
        <w:textAlignment w:val="baseline"/>
        <w:rPr>
          <w:rFonts w:ascii="Calibri" w:hAnsi="Calibri" w:cs="Calibri"/>
          <w:b/>
          <w:bCs/>
          <w:sz w:val="28"/>
          <w:szCs w:val="28"/>
          <w:lang w:val="fr-FR" w:eastAsia="en-ZW"/>
        </w:rPr>
      </w:pPr>
    </w:p>
    <w:p w14:paraId="2D20D540" w14:textId="77777777" w:rsidR="006576AC" w:rsidRPr="00675A2C" w:rsidRDefault="006576AC" w:rsidP="006576AC">
      <w:pPr>
        <w:jc w:val="center"/>
        <w:textAlignment w:val="baseline"/>
        <w:rPr>
          <w:rFonts w:ascii="Calibri" w:hAnsi="Calibri" w:cs="Calibri"/>
          <w:b/>
          <w:bCs/>
          <w:sz w:val="28"/>
          <w:szCs w:val="28"/>
          <w:lang w:val="fr-FR" w:eastAsia="en-ZW"/>
        </w:rPr>
      </w:pPr>
    </w:p>
    <w:p w14:paraId="5FA1B7B6" w14:textId="77777777" w:rsidR="006576AC" w:rsidRPr="00675A2C" w:rsidRDefault="006576AC" w:rsidP="006576AC">
      <w:pPr>
        <w:jc w:val="center"/>
        <w:textAlignment w:val="baseline"/>
        <w:rPr>
          <w:rFonts w:ascii="Calibri" w:hAnsi="Calibri" w:cs="Calibri"/>
          <w:b/>
          <w:bCs/>
          <w:sz w:val="28"/>
          <w:szCs w:val="28"/>
          <w:lang w:val="fr-FR" w:eastAsia="en-ZW"/>
        </w:rPr>
      </w:pPr>
    </w:p>
    <w:p w14:paraId="5A11BB8C" w14:textId="77777777" w:rsidR="006576AC" w:rsidRPr="00675A2C" w:rsidRDefault="006576AC" w:rsidP="006576AC">
      <w:pPr>
        <w:jc w:val="center"/>
        <w:textAlignment w:val="baseline"/>
        <w:rPr>
          <w:rFonts w:ascii="Calibri" w:hAnsi="Calibri" w:cs="Calibri"/>
          <w:b/>
          <w:bCs/>
          <w:sz w:val="28"/>
          <w:szCs w:val="28"/>
          <w:lang w:val="fr-FR" w:eastAsia="en-ZW"/>
        </w:rPr>
      </w:pPr>
    </w:p>
    <w:p w14:paraId="7554E26B" w14:textId="77777777" w:rsidR="006576AC" w:rsidRPr="00675A2C" w:rsidRDefault="006576AC" w:rsidP="006576AC">
      <w:pPr>
        <w:jc w:val="center"/>
        <w:textAlignment w:val="baseline"/>
        <w:rPr>
          <w:rFonts w:ascii="Calibri" w:hAnsi="Calibri" w:cs="Calibri"/>
          <w:sz w:val="24"/>
          <w:szCs w:val="24"/>
          <w:lang w:val="fr-FR" w:eastAsia="en-ZW"/>
        </w:rPr>
      </w:pPr>
    </w:p>
    <w:p w14:paraId="547F06AD" w14:textId="77777777" w:rsidR="006576AC" w:rsidRPr="00675A2C" w:rsidRDefault="006576AC" w:rsidP="006576AC">
      <w:pPr>
        <w:jc w:val="center"/>
        <w:textAlignment w:val="baseline"/>
        <w:rPr>
          <w:rFonts w:ascii="Calibri" w:hAnsi="Calibri" w:cs="Calibri"/>
          <w:sz w:val="24"/>
          <w:szCs w:val="24"/>
          <w:lang w:val="fr-FR" w:eastAsia="en-ZW"/>
        </w:rPr>
      </w:pPr>
    </w:p>
    <w:p w14:paraId="282FF297" w14:textId="77777777" w:rsidR="006576AC" w:rsidRPr="00675A2C" w:rsidRDefault="006576AC" w:rsidP="006576AC">
      <w:pPr>
        <w:jc w:val="center"/>
        <w:textAlignment w:val="baseline"/>
        <w:rPr>
          <w:rFonts w:ascii="Calibri" w:hAnsi="Calibri" w:cs="Calibri"/>
          <w:sz w:val="24"/>
          <w:szCs w:val="24"/>
          <w:lang w:val="fr-FR" w:eastAsia="en-ZW"/>
        </w:rPr>
      </w:pPr>
    </w:p>
    <w:p w14:paraId="527A593B" w14:textId="77777777" w:rsidR="006576AC" w:rsidRDefault="006576AC" w:rsidP="006576AC">
      <w:pPr>
        <w:jc w:val="center"/>
        <w:textAlignment w:val="baseline"/>
        <w:rPr>
          <w:rFonts w:ascii="Calibri" w:hAnsi="Calibri" w:cs="Calibri"/>
          <w:sz w:val="24"/>
          <w:szCs w:val="24"/>
          <w:lang w:val="fr-FR" w:eastAsia="en-ZW"/>
        </w:rPr>
      </w:pPr>
    </w:p>
    <w:p w14:paraId="3ABE0620" w14:textId="77777777" w:rsidR="006576AC" w:rsidRDefault="006576AC" w:rsidP="006576AC">
      <w:pPr>
        <w:jc w:val="center"/>
        <w:textAlignment w:val="baseline"/>
        <w:rPr>
          <w:rFonts w:ascii="Calibri" w:hAnsi="Calibri" w:cs="Calibri"/>
          <w:sz w:val="24"/>
          <w:szCs w:val="24"/>
          <w:lang w:val="fr-FR" w:eastAsia="en-ZW"/>
        </w:rPr>
      </w:pPr>
    </w:p>
    <w:p w14:paraId="26FDBD5D" w14:textId="268B6425" w:rsidR="006576AC" w:rsidRPr="00F64DF3" w:rsidRDefault="006576AC" w:rsidP="006576AC">
      <w:pPr>
        <w:jc w:val="center"/>
        <w:textAlignment w:val="baseline"/>
        <w:rPr>
          <w:rFonts w:ascii="Calibri" w:hAnsi="Calibri" w:cs="Calibri"/>
          <w:b/>
          <w:bCs/>
          <w:sz w:val="28"/>
          <w:szCs w:val="28"/>
          <w:lang w:val="fr-FR" w:eastAsia="en-ZW"/>
        </w:rPr>
      </w:pPr>
      <w:r w:rsidRPr="00F64DF3">
        <w:rPr>
          <w:rFonts w:ascii="Calibri" w:hAnsi="Calibri" w:cs="Calibri"/>
          <w:b/>
          <w:bCs/>
          <w:sz w:val="28"/>
          <w:szCs w:val="28"/>
          <w:lang w:val="fr-FR" w:eastAsia="en-ZW"/>
        </w:rPr>
        <w:t xml:space="preserve">LIGNES DIRECTRICES POUR LA GESTION DES </w:t>
      </w:r>
      <w:r w:rsidR="00A74E9A" w:rsidRPr="00F64DF3">
        <w:rPr>
          <w:rFonts w:ascii="Calibri" w:hAnsi="Calibri" w:cs="Calibri"/>
          <w:b/>
          <w:bCs/>
          <w:sz w:val="28"/>
          <w:szCs w:val="28"/>
          <w:lang w:val="fr-FR" w:eastAsia="en-ZW"/>
        </w:rPr>
        <w:t xml:space="preserve">SUBVENTIONS </w:t>
      </w:r>
      <w:proofErr w:type="spellStart"/>
      <w:r w:rsidR="00A74E9A" w:rsidRPr="00F64DF3">
        <w:rPr>
          <w:rFonts w:ascii="Calibri" w:hAnsi="Calibri" w:cs="Calibri"/>
          <w:b/>
          <w:bCs/>
          <w:sz w:val="28"/>
          <w:szCs w:val="28"/>
          <w:lang w:val="fr-FR" w:eastAsia="en-ZW"/>
        </w:rPr>
        <w:t>WAAVP</w:t>
      </w:r>
      <w:proofErr w:type="spellEnd"/>
      <w:r w:rsidRPr="00F64DF3">
        <w:rPr>
          <w:rFonts w:ascii="Calibri" w:hAnsi="Calibri" w:cs="Calibri"/>
          <w:b/>
          <w:bCs/>
          <w:sz w:val="28"/>
          <w:szCs w:val="28"/>
          <w:lang w:val="fr-FR" w:eastAsia="en-ZW"/>
        </w:rPr>
        <w:t>-AN</w:t>
      </w:r>
    </w:p>
    <w:p w14:paraId="6F56540D" w14:textId="77777777" w:rsidR="006576AC" w:rsidRPr="00F64DF3" w:rsidRDefault="006576AC" w:rsidP="006576AC">
      <w:pPr>
        <w:jc w:val="center"/>
        <w:textAlignment w:val="baseline"/>
        <w:rPr>
          <w:rFonts w:ascii="Calibri" w:hAnsi="Calibri" w:cs="Calibri"/>
          <w:sz w:val="24"/>
          <w:szCs w:val="24"/>
          <w:lang w:val="fr-FR" w:eastAsia="en-ZW"/>
        </w:rPr>
      </w:pPr>
    </w:p>
    <w:p w14:paraId="5DE36A8F" w14:textId="77777777" w:rsidR="006576AC" w:rsidRPr="00F64DF3" w:rsidRDefault="006576AC" w:rsidP="006576AC">
      <w:pPr>
        <w:jc w:val="center"/>
        <w:textAlignment w:val="baseline"/>
        <w:rPr>
          <w:rFonts w:ascii="Calibri" w:hAnsi="Calibri" w:cs="Calibri"/>
          <w:sz w:val="24"/>
          <w:szCs w:val="24"/>
          <w:lang w:val="fr-FR" w:eastAsia="en-ZW"/>
        </w:rPr>
      </w:pPr>
      <w:r w:rsidRPr="00F64DF3">
        <w:rPr>
          <w:rFonts w:ascii="Calibri" w:hAnsi="Calibri" w:cs="Calibri"/>
          <w:sz w:val="24"/>
          <w:szCs w:val="24"/>
          <w:lang w:val="fr-FR" w:eastAsia="en-ZW"/>
        </w:rPr>
        <w:t> </w:t>
      </w:r>
    </w:p>
    <w:p w14:paraId="787BE941" w14:textId="77777777" w:rsidR="006576AC" w:rsidRPr="00F64DF3" w:rsidRDefault="006576AC" w:rsidP="006576AC">
      <w:pPr>
        <w:jc w:val="center"/>
        <w:textAlignment w:val="baseline"/>
        <w:rPr>
          <w:rFonts w:ascii="Calibri" w:hAnsi="Calibri" w:cs="Calibri"/>
          <w:sz w:val="24"/>
          <w:szCs w:val="24"/>
          <w:lang w:val="fr-FR" w:eastAsia="en-ZW"/>
        </w:rPr>
      </w:pPr>
    </w:p>
    <w:p w14:paraId="44B065BD" w14:textId="77777777" w:rsidR="006576AC" w:rsidRPr="00F64DF3" w:rsidRDefault="006576AC" w:rsidP="006576AC">
      <w:pPr>
        <w:rPr>
          <w:rFonts w:ascii="Calibri" w:hAnsi="Calibri" w:cs="Calibri"/>
          <w:sz w:val="24"/>
          <w:szCs w:val="24"/>
          <w:lang w:val="fr-FR" w:eastAsia="en-ZW"/>
        </w:rPr>
      </w:pPr>
      <w:r w:rsidRPr="00F64DF3">
        <w:rPr>
          <w:rFonts w:ascii="Calibri" w:hAnsi="Calibri" w:cs="Calibri"/>
          <w:sz w:val="24"/>
          <w:szCs w:val="24"/>
          <w:lang w:val="fr-FR" w:eastAsia="en-ZW"/>
        </w:rPr>
        <w:br w:type="page"/>
      </w:r>
    </w:p>
    <w:bookmarkStart w:id="0" w:name="_Toc133305710" w:displacedByCustomXml="next"/>
    <w:sdt>
      <w:sdtPr>
        <w:rPr>
          <w:rFonts w:ascii="Calibri" w:eastAsiaTheme="minorHAnsi" w:hAnsi="Calibri" w:cs="Calibri"/>
          <w:b/>
          <w:bCs/>
          <w:color w:val="auto"/>
          <w:sz w:val="24"/>
          <w:szCs w:val="24"/>
          <w:lang w:val="fr-FR"/>
          <w14:ligatures w14:val="standardContextual"/>
        </w:rPr>
        <w:id w:val="-1284801668"/>
        <w:docPartObj>
          <w:docPartGallery w:val="Table of Contents"/>
          <w:docPartUnique/>
        </w:docPartObj>
      </w:sdtPr>
      <w:sdtEndPr>
        <w:rPr>
          <w14:ligatures w14:val="none"/>
        </w:rPr>
      </w:sdtEndPr>
      <w:sdtContent>
        <w:p w14:paraId="3E3BD8B4" w14:textId="77777777" w:rsidR="006576AC" w:rsidRPr="00F64DF3" w:rsidRDefault="006576AC" w:rsidP="006576AC">
          <w:pPr>
            <w:pStyle w:val="TOCHeading"/>
            <w:spacing w:before="0"/>
            <w:rPr>
              <w:rFonts w:ascii="Calibri" w:hAnsi="Calibri" w:cs="Calibri"/>
              <w:b/>
              <w:bCs/>
              <w:color w:val="auto"/>
              <w:sz w:val="24"/>
              <w:szCs w:val="24"/>
              <w:lang w:val="fr-FR"/>
            </w:rPr>
          </w:pPr>
          <w:r w:rsidRPr="00F64DF3">
            <w:rPr>
              <w:rFonts w:ascii="Calibri" w:hAnsi="Calibri" w:cs="Calibri"/>
              <w:b/>
              <w:bCs/>
              <w:color w:val="auto"/>
              <w:sz w:val="24"/>
              <w:szCs w:val="24"/>
              <w:lang w:val="fr-FR"/>
            </w:rPr>
            <w:t>Table des matières</w:t>
          </w:r>
        </w:p>
        <w:p w14:paraId="18F55174" w14:textId="77777777" w:rsidR="006576AC" w:rsidRPr="00F64DF3" w:rsidRDefault="006576AC" w:rsidP="006576AC">
          <w:pPr>
            <w:spacing w:line="276" w:lineRule="auto"/>
            <w:rPr>
              <w:lang w:val="fr-FR"/>
            </w:rPr>
          </w:pPr>
        </w:p>
        <w:p w14:paraId="54C5EF4F" w14:textId="11E51C45" w:rsidR="00A74E9A" w:rsidRPr="00F64DF3" w:rsidRDefault="006576AC">
          <w:pPr>
            <w:pStyle w:val="TOC1"/>
            <w:tabs>
              <w:tab w:val="left" w:pos="440"/>
              <w:tab w:val="right" w:leader="dot" w:pos="9016"/>
            </w:tabs>
            <w:rPr>
              <w:rFonts w:eastAsiaTheme="minorEastAsia"/>
              <w:noProof/>
              <w:kern w:val="2"/>
              <w:sz w:val="24"/>
              <w:szCs w:val="24"/>
              <w:lang w:val="fr-FR" w:eastAsia="fr-FR"/>
              <w14:ligatures w14:val="standardContextual"/>
            </w:rPr>
          </w:pPr>
          <w:r w:rsidRPr="00F64DF3">
            <w:rPr>
              <w:lang w:val="fr-FR"/>
            </w:rPr>
            <w:fldChar w:fldCharType="begin"/>
          </w:r>
          <w:r w:rsidRPr="00F64DF3">
            <w:rPr>
              <w:rFonts w:ascii="Calibri" w:hAnsi="Calibri" w:cs="Calibri"/>
              <w:sz w:val="24"/>
              <w:szCs w:val="24"/>
              <w:lang w:val="fr-FR"/>
            </w:rPr>
            <w:instrText xml:space="preserve"> TOC \o "1-3" \h \z \u </w:instrText>
          </w:r>
          <w:r w:rsidRPr="00F64DF3">
            <w:rPr>
              <w:lang w:val="fr-FR"/>
            </w:rPr>
            <w:fldChar w:fldCharType="separate"/>
          </w:r>
          <w:hyperlink w:anchor="_Toc170399930" w:history="1">
            <w:r w:rsidR="00A74E9A" w:rsidRPr="00F64DF3">
              <w:rPr>
                <w:rStyle w:val="Hyperlink"/>
                <w:rFonts w:cs="Calibri"/>
                <w:noProof/>
                <w:lang w:val="fr-FR"/>
              </w:rPr>
              <w:t>1.</w:t>
            </w:r>
            <w:r w:rsidR="00A74E9A" w:rsidRPr="00F64DF3">
              <w:rPr>
                <w:rFonts w:eastAsiaTheme="minorEastAsia"/>
                <w:noProof/>
                <w:kern w:val="2"/>
                <w:sz w:val="24"/>
                <w:szCs w:val="24"/>
                <w:lang w:val="fr-FR" w:eastAsia="fr-FR"/>
                <w14:ligatures w14:val="standardContextual"/>
              </w:rPr>
              <w:tab/>
            </w:r>
            <w:r w:rsidR="00A74E9A" w:rsidRPr="00F64DF3">
              <w:rPr>
                <w:rStyle w:val="Hyperlink"/>
                <w:rFonts w:cs="Calibri"/>
                <w:noProof/>
                <w:lang w:val="fr-FR"/>
              </w:rPr>
              <w:t>INTRODUCTION</w:t>
            </w:r>
            <w:r w:rsidR="00A74E9A" w:rsidRPr="00F64DF3">
              <w:rPr>
                <w:noProof/>
                <w:webHidden/>
              </w:rPr>
              <w:tab/>
            </w:r>
            <w:r w:rsidR="00A74E9A" w:rsidRPr="00F64DF3">
              <w:rPr>
                <w:noProof/>
                <w:webHidden/>
              </w:rPr>
              <w:fldChar w:fldCharType="begin"/>
            </w:r>
            <w:r w:rsidR="00A74E9A" w:rsidRPr="00F64DF3">
              <w:rPr>
                <w:noProof/>
                <w:webHidden/>
              </w:rPr>
              <w:instrText xml:space="preserve"> PAGEREF _Toc170399930 \h </w:instrText>
            </w:r>
            <w:r w:rsidR="00A74E9A" w:rsidRPr="00F64DF3">
              <w:rPr>
                <w:noProof/>
                <w:webHidden/>
              </w:rPr>
            </w:r>
            <w:r w:rsidR="00A74E9A" w:rsidRPr="00F64DF3">
              <w:rPr>
                <w:noProof/>
                <w:webHidden/>
              </w:rPr>
              <w:fldChar w:fldCharType="separate"/>
            </w:r>
            <w:r w:rsidR="00A74E9A" w:rsidRPr="00F64DF3">
              <w:rPr>
                <w:noProof/>
                <w:webHidden/>
              </w:rPr>
              <w:t>4</w:t>
            </w:r>
            <w:r w:rsidR="00A74E9A" w:rsidRPr="00F64DF3">
              <w:rPr>
                <w:noProof/>
                <w:webHidden/>
              </w:rPr>
              <w:fldChar w:fldCharType="end"/>
            </w:r>
          </w:hyperlink>
        </w:p>
        <w:p w14:paraId="487A973F" w14:textId="3D4945FF" w:rsidR="00A74E9A" w:rsidRPr="00F64DF3" w:rsidRDefault="00A74E9A">
          <w:pPr>
            <w:pStyle w:val="TOC1"/>
            <w:tabs>
              <w:tab w:val="left" w:pos="440"/>
              <w:tab w:val="right" w:leader="dot" w:pos="9016"/>
            </w:tabs>
            <w:rPr>
              <w:rFonts w:eastAsiaTheme="minorEastAsia"/>
              <w:noProof/>
              <w:kern w:val="2"/>
              <w:sz w:val="24"/>
              <w:szCs w:val="24"/>
              <w:lang w:val="fr-FR" w:eastAsia="fr-FR"/>
              <w14:ligatures w14:val="standardContextual"/>
            </w:rPr>
          </w:pPr>
          <w:hyperlink w:anchor="_Toc170399931" w:history="1">
            <w:r w:rsidRPr="00F64DF3">
              <w:rPr>
                <w:rStyle w:val="Hyperlink"/>
                <w:rFonts w:cs="Calibri"/>
                <w:noProof/>
                <w:lang w:val="fr-FR"/>
              </w:rPr>
              <w:t>2.</w:t>
            </w:r>
            <w:r w:rsidRPr="00F64DF3">
              <w:rPr>
                <w:rFonts w:eastAsiaTheme="minorEastAsia"/>
                <w:noProof/>
                <w:kern w:val="2"/>
                <w:sz w:val="24"/>
                <w:szCs w:val="24"/>
                <w:lang w:val="fr-FR" w:eastAsia="fr-FR"/>
                <w14:ligatures w14:val="standardContextual"/>
              </w:rPr>
              <w:tab/>
            </w:r>
            <w:r w:rsidRPr="00F64DF3">
              <w:rPr>
                <w:rStyle w:val="Hyperlink"/>
                <w:rFonts w:cs="Calibri"/>
                <w:bCs/>
                <w:noProof/>
                <w:lang w:val="fr-FR"/>
              </w:rPr>
              <w:t>OBJECTIF ET FINALITÉ DES LIGNES DIRECTRICES</w:t>
            </w:r>
            <w:r w:rsidRPr="00F64DF3">
              <w:rPr>
                <w:noProof/>
                <w:webHidden/>
              </w:rPr>
              <w:tab/>
            </w:r>
            <w:r w:rsidRPr="00F64DF3">
              <w:rPr>
                <w:noProof/>
                <w:webHidden/>
              </w:rPr>
              <w:fldChar w:fldCharType="begin"/>
            </w:r>
            <w:r w:rsidRPr="00F64DF3">
              <w:rPr>
                <w:noProof/>
                <w:webHidden/>
              </w:rPr>
              <w:instrText xml:space="preserve"> PAGEREF _Toc170399931 \h </w:instrText>
            </w:r>
            <w:r w:rsidRPr="00F64DF3">
              <w:rPr>
                <w:noProof/>
                <w:webHidden/>
              </w:rPr>
            </w:r>
            <w:r w:rsidRPr="00F64DF3">
              <w:rPr>
                <w:noProof/>
                <w:webHidden/>
              </w:rPr>
              <w:fldChar w:fldCharType="separate"/>
            </w:r>
            <w:r w:rsidRPr="00F64DF3">
              <w:rPr>
                <w:noProof/>
                <w:webHidden/>
              </w:rPr>
              <w:t>4</w:t>
            </w:r>
            <w:r w:rsidRPr="00F64DF3">
              <w:rPr>
                <w:noProof/>
                <w:webHidden/>
              </w:rPr>
              <w:fldChar w:fldCharType="end"/>
            </w:r>
          </w:hyperlink>
        </w:p>
        <w:p w14:paraId="220914CB" w14:textId="39702D88" w:rsidR="00A74E9A" w:rsidRPr="00F64DF3" w:rsidRDefault="00A74E9A">
          <w:pPr>
            <w:pStyle w:val="TOC1"/>
            <w:tabs>
              <w:tab w:val="left" w:pos="440"/>
              <w:tab w:val="right" w:leader="dot" w:pos="9016"/>
            </w:tabs>
            <w:rPr>
              <w:rFonts w:eastAsiaTheme="minorEastAsia"/>
              <w:noProof/>
              <w:kern w:val="2"/>
              <w:sz w:val="24"/>
              <w:szCs w:val="24"/>
              <w:lang w:val="fr-FR" w:eastAsia="fr-FR"/>
              <w14:ligatures w14:val="standardContextual"/>
            </w:rPr>
          </w:pPr>
          <w:hyperlink w:anchor="_Toc170399932" w:history="1">
            <w:r w:rsidRPr="00F64DF3">
              <w:rPr>
                <w:rStyle w:val="Hyperlink"/>
                <w:rFonts w:cs="Calibri"/>
                <w:noProof/>
                <w:lang w:val="fr-FR"/>
              </w:rPr>
              <w:t>3.</w:t>
            </w:r>
            <w:r w:rsidRPr="00F64DF3">
              <w:rPr>
                <w:rFonts w:eastAsiaTheme="minorEastAsia"/>
                <w:noProof/>
                <w:kern w:val="2"/>
                <w:sz w:val="24"/>
                <w:szCs w:val="24"/>
                <w:lang w:val="fr-FR" w:eastAsia="fr-FR"/>
                <w14:ligatures w14:val="standardContextual"/>
              </w:rPr>
              <w:tab/>
            </w:r>
            <w:r w:rsidRPr="00F64DF3">
              <w:rPr>
                <w:rStyle w:val="Hyperlink"/>
                <w:rFonts w:cs="Calibri"/>
                <w:bCs/>
                <w:noProof/>
                <w:lang w:val="fr-FR"/>
              </w:rPr>
              <w:t>PROCESSUS DE GESTION DES SUBVENTIONS - PHASES</w:t>
            </w:r>
            <w:r w:rsidRPr="00F64DF3">
              <w:rPr>
                <w:noProof/>
                <w:webHidden/>
              </w:rPr>
              <w:tab/>
            </w:r>
            <w:r w:rsidRPr="00F64DF3">
              <w:rPr>
                <w:noProof/>
                <w:webHidden/>
              </w:rPr>
              <w:fldChar w:fldCharType="begin"/>
            </w:r>
            <w:r w:rsidRPr="00F64DF3">
              <w:rPr>
                <w:noProof/>
                <w:webHidden/>
              </w:rPr>
              <w:instrText xml:space="preserve"> PAGEREF _Toc170399932 \h </w:instrText>
            </w:r>
            <w:r w:rsidRPr="00F64DF3">
              <w:rPr>
                <w:noProof/>
                <w:webHidden/>
              </w:rPr>
            </w:r>
            <w:r w:rsidRPr="00F64DF3">
              <w:rPr>
                <w:noProof/>
                <w:webHidden/>
              </w:rPr>
              <w:fldChar w:fldCharType="separate"/>
            </w:r>
            <w:r w:rsidRPr="00F64DF3">
              <w:rPr>
                <w:noProof/>
                <w:webHidden/>
              </w:rPr>
              <w:t>4</w:t>
            </w:r>
            <w:r w:rsidRPr="00F64DF3">
              <w:rPr>
                <w:noProof/>
                <w:webHidden/>
              </w:rPr>
              <w:fldChar w:fldCharType="end"/>
            </w:r>
          </w:hyperlink>
        </w:p>
        <w:p w14:paraId="516F7F78" w14:textId="05FB45AA" w:rsidR="00A74E9A" w:rsidRPr="00F64DF3" w:rsidRDefault="00A74E9A">
          <w:pPr>
            <w:pStyle w:val="TOC1"/>
            <w:tabs>
              <w:tab w:val="left" w:pos="440"/>
              <w:tab w:val="right" w:leader="dot" w:pos="9016"/>
            </w:tabs>
            <w:rPr>
              <w:rFonts w:eastAsiaTheme="minorEastAsia"/>
              <w:noProof/>
              <w:kern w:val="2"/>
              <w:sz w:val="24"/>
              <w:szCs w:val="24"/>
              <w:lang w:val="fr-FR" w:eastAsia="fr-FR"/>
              <w14:ligatures w14:val="standardContextual"/>
            </w:rPr>
          </w:pPr>
          <w:hyperlink w:anchor="_Toc170399933" w:history="1">
            <w:r w:rsidRPr="00F64DF3">
              <w:rPr>
                <w:rStyle w:val="Hyperlink"/>
                <w:rFonts w:cs="Calibri"/>
                <w:noProof/>
                <w:lang w:val="fr-FR"/>
              </w:rPr>
              <w:t>4.</w:t>
            </w:r>
            <w:r w:rsidRPr="00F64DF3">
              <w:rPr>
                <w:rFonts w:eastAsiaTheme="minorEastAsia"/>
                <w:noProof/>
                <w:kern w:val="2"/>
                <w:sz w:val="24"/>
                <w:szCs w:val="24"/>
                <w:lang w:val="fr-FR" w:eastAsia="fr-FR"/>
                <w14:ligatures w14:val="standardContextual"/>
              </w:rPr>
              <w:tab/>
            </w:r>
            <w:r w:rsidRPr="00F64DF3">
              <w:rPr>
                <w:rStyle w:val="Hyperlink"/>
                <w:rFonts w:cs="Calibri"/>
                <w:noProof/>
                <w:lang w:val="fr-FR"/>
              </w:rPr>
              <w:t>RÔLES ET RESPONSABILITÉS</w:t>
            </w:r>
            <w:r w:rsidRPr="00F64DF3">
              <w:rPr>
                <w:noProof/>
                <w:webHidden/>
              </w:rPr>
              <w:tab/>
            </w:r>
            <w:r w:rsidRPr="00F64DF3">
              <w:rPr>
                <w:noProof/>
                <w:webHidden/>
              </w:rPr>
              <w:fldChar w:fldCharType="begin"/>
            </w:r>
            <w:r w:rsidRPr="00F64DF3">
              <w:rPr>
                <w:noProof/>
                <w:webHidden/>
              </w:rPr>
              <w:instrText xml:space="preserve"> PAGEREF _Toc170399933 \h </w:instrText>
            </w:r>
            <w:r w:rsidRPr="00F64DF3">
              <w:rPr>
                <w:noProof/>
                <w:webHidden/>
              </w:rPr>
            </w:r>
            <w:r w:rsidRPr="00F64DF3">
              <w:rPr>
                <w:noProof/>
                <w:webHidden/>
              </w:rPr>
              <w:fldChar w:fldCharType="separate"/>
            </w:r>
            <w:r w:rsidRPr="00F64DF3">
              <w:rPr>
                <w:noProof/>
                <w:webHidden/>
              </w:rPr>
              <w:t>5</w:t>
            </w:r>
            <w:r w:rsidRPr="00F64DF3">
              <w:rPr>
                <w:noProof/>
                <w:webHidden/>
              </w:rPr>
              <w:fldChar w:fldCharType="end"/>
            </w:r>
          </w:hyperlink>
        </w:p>
        <w:p w14:paraId="3D7A02A0" w14:textId="3BA43A96"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34" w:history="1">
            <w:r w:rsidRPr="00F64DF3">
              <w:rPr>
                <w:rStyle w:val="Hyperlink"/>
                <w:rFonts w:cs="Calibri"/>
                <w:lang w:val="fr-FR"/>
              </w:rPr>
              <w:t>4.1</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Fondation pour le renforcement des capacités en Afrique (ACBF)</w:t>
            </w:r>
            <w:r w:rsidRPr="00F64DF3">
              <w:rPr>
                <w:webHidden/>
              </w:rPr>
              <w:tab/>
            </w:r>
            <w:r w:rsidRPr="00F64DF3">
              <w:rPr>
                <w:webHidden/>
              </w:rPr>
              <w:fldChar w:fldCharType="begin"/>
            </w:r>
            <w:r w:rsidRPr="00F64DF3">
              <w:rPr>
                <w:webHidden/>
              </w:rPr>
              <w:instrText xml:space="preserve"> PAGEREF _Toc170399934 \h </w:instrText>
            </w:r>
            <w:r w:rsidRPr="00F64DF3">
              <w:rPr>
                <w:webHidden/>
              </w:rPr>
            </w:r>
            <w:r w:rsidRPr="00F64DF3">
              <w:rPr>
                <w:webHidden/>
              </w:rPr>
              <w:fldChar w:fldCharType="separate"/>
            </w:r>
            <w:r w:rsidRPr="00F64DF3">
              <w:rPr>
                <w:webHidden/>
              </w:rPr>
              <w:t>5</w:t>
            </w:r>
            <w:r w:rsidRPr="00F64DF3">
              <w:rPr>
                <w:webHidden/>
              </w:rPr>
              <w:fldChar w:fldCharType="end"/>
            </w:r>
          </w:hyperlink>
        </w:p>
        <w:p w14:paraId="0CC37A69" w14:textId="1FC99088"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35" w:history="1">
            <w:r w:rsidRPr="00F64DF3">
              <w:rPr>
                <w:rStyle w:val="Hyperlink"/>
                <w:rFonts w:cs="Calibri"/>
                <w:lang w:val="fr-FR"/>
              </w:rPr>
              <w:t>4.2</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Le Comité de pilotage</w:t>
            </w:r>
            <w:r w:rsidRPr="00F64DF3">
              <w:rPr>
                <w:webHidden/>
              </w:rPr>
              <w:tab/>
            </w:r>
            <w:r w:rsidRPr="00F64DF3">
              <w:rPr>
                <w:webHidden/>
              </w:rPr>
              <w:fldChar w:fldCharType="begin"/>
            </w:r>
            <w:r w:rsidRPr="00F64DF3">
              <w:rPr>
                <w:webHidden/>
              </w:rPr>
              <w:instrText xml:space="preserve"> PAGEREF _Toc170399935 \h </w:instrText>
            </w:r>
            <w:r w:rsidRPr="00F64DF3">
              <w:rPr>
                <w:webHidden/>
              </w:rPr>
            </w:r>
            <w:r w:rsidRPr="00F64DF3">
              <w:rPr>
                <w:webHidden/>
              </w:rPr>
              <w:fldChar w:fldCharType="separate"/>
            </w:r>
            <w:r w:rsidRPr="00F64DF3">
              <w:rPr>
                <w:webHidden/>
              </w:rPr>
              <w:t>6</w:t>
            </w:r>
            <w:r w:rsidRPr="00F64DF3">
              <w:rPr>
                <w:webHidden/>
              </w:rPr>
              <w:fldChar w:fldCharType="end"/>
            </w:r>
          </w:hyperlink>
        </w:p>
        <w:p w14:paraId="423BD028" w14:textId="6664A0E4"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36" w:history="1">
            <w:r w:rsidRPr="00F64DF3">
              <w:rPr>
                <w:rStyle w:val="Hyperlink"/>
                <w:rFonts w:cs="Calibri"/>
                <w:lang w:val="fr-FR"/>
              </w:rPr>
              <w:t>4.3</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Le Secrétariat</w:t>
            </w:r>
            <w:r w:rsidRPr="00F64DF3">
              <w:rPr>
                <w:webHidden/>
              </w:rPr>
              <w:tab/>
            </w:r>
            <w:r w:rsidRPr="00F64DF3">
              <w:rPr>
                <w:webHidden/>
              </w:rPr>
              <w:fldChar w:fldCharType="begin"/>
            </w:r>
            <w:r w:rsidRPr="00F64DF3">
              <w:rPr>
                <w:webHidden/>
              </w:rPr>
              <w:instrText xml:space="preserve"> PAGEREF _Toc170399936 \h </w:instrText>
            </w:r>
            <w:r w:rsidRPr="00F64DF3">
              <w:rPr>
                <w:webHidden/>
              </w:rPr>
            </w:r>
            <w:r w:rsidRPr="00F64DF3">
              <w:rPr>
                <w:webHidden/>
              </w:rPr>
              <w:fldChar w:fldCharType="separate"/>
            </w:r>
            <w:r w:rsidRPr="00F64DF3">
              <w:rPr>
                <w:webHidden/>
              </w:rPr>
              <w:t>6</w:t>
            </w:r>
            <w:r w:rsidRPr="00F64DF3">
              <w:rPr>
                <w:webHidden/>
              </w:rPr>
              <w:fldChar w:fldCharType="end"/>
            </w:r>
          </w:hyperlink>
        </w:p>
        <w:p w14:paraId="0BAD6959" w14:textId="2B09FFEB"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37" w:history="1">
            <w:r w:rsidRPr="00F64DF3">
              <w:rPr>
                <w:rStyle w:val="Hyperlink"/>
                <w:rFonts w:cs="Calibri"/>
                <w:lang w:val="fr-FR"/>
              </w:rPr>
              <w:t>4.4</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Groupe consultatif scientifique</w:t>
            </w:r>
            <w:r w:rsidRPr="00F64DF3">
              <w:rPr>
                <w:webHidden/>
              </w:rPr>
              <w:tab/>
            </w:r>
            <w:r w:rsidRPr="00F64DF3">
              <w:rPr>
                <w:webHidden/>
              </w:rPr>
              <w:fldChar w:fldCharType="begin"/>
            </w:r>
            <w:r w:rsidRPr="00F64DF3">
              <w:rPr>
                <w:webHidden/>
              </w:rPr>
              <w:instrText xml:space="preserve"> PAGEREF _Toc170399937 \h </w:instrText>
            </w:r>
            <w:r w:rsidRPr="00F64DF3">
              <w:rPr>
                <w:webHidden/>
              </w:rPr>
            </w:r>
            <w:r w:rsidRPr="00F64DF3">
              <w:rPr>
                <w:webHidden/>
              </w:rPr>
              <w:fldChar w:fldCharType="separate"/>
            </w:r>
            <w:r w:rsidRPr="00F64DF3">
              <w:rPr>
                <w:webHidden/>
              </w:rPr>
              <w:t>6</w:t>
            </w:r>
            <w:r w:rsidRPr="00F64DF3">
              <w:rPr>
                <w:webHidden/>
              </w:rPr>
              <w:fldChar w:fldCharType="end"/>
            </w:r>
          </w:hyperlink>
        </w:p>
        <w:p w14:paraId="16AF3481" w14:textId="4087BD0E" w:rsidR="00A74E9A" w:rsidRPr="00F64DF3" w:rsidRDefault="00A74E9A">
          <w:pPr>
            <w:pStyle w:val="TOC1"/>
            <w:tabs>
              <w:tab w:val="left" w:pos="440"/>
              <w:tab w:val="right" w:leader="dot" w:pos="9016"/>
            </w:tabs>
            <w:rPr>
              <w:rFonts w:eastAsiaTheme="minorEastAsia"/>
              <w:noProof/>
              <w:kern w:val="2"/>
              <w:sz w:val="24"/>
              <w:szCs w:val="24"/>
              <w:lang w:val="fr-FR" w:eastAsia="fr-FR"/>
              <w14:ligatures w14:val="standardContextual"/>
            </w:rPr>
          </w:pPr>
          <w:hyperlink w:anchor="_Toc170399938" w:history="1">
            <w:r w:rsidRPr="00F64DF3">
              <w:rPr>
                <w:rStyle w:val="Hyperlink"/>
                <w:rFonts w:cs="Calibri"/>
                <w:noProof/>
                <w:lang w:val="fr-FR"/>
              </w:rPr>
              <w:t>5.</w:t>
            </w:r>
            <w:r w:rsidRPr="00F64DF3">
              <w:rPr>
                <w:rFonts w:eastAsiaTheme="minorEastAsia"/>
                <w:noProof/>
                <w:kern w:val="2"/>
                <w:sz w:val="24"/>
                <w:szCs w:val="24"/>
                <w:lang w:val="fr-FR" w:eastAsia="fr-FR"/>
                <w14:ligatures w14:val="standardContextual"/>
              </w:rPr>
              <w:tab/>
            </w:r>
            <w:r w:rsidRPr="00F64DF3">
              <w:rPr>
                <w:rStyle w:val="Hyperlink"/>
                <w:rFonts w:cs="Calibri"/>
                <w:bCs/>
                <w:noProof/>
                <w:lang w:val="fr-FR"/>
              </w:rPr>
              <w:t>PRINCIPE, OBJECTIF ET TYPE DE SUBVENTION</w:t>
            </w:r>
            <w:r w:rsidRPr="00F64DF3">
              <w:rPr>
                <w:noProof/>
                <w:webHidden/>
              </w:rPr>
              <w:tab/>
            </w:r>
            <w:r w:rsidRPr="00F64DF3">
              <w:rPr>
                <w:noProof/>
                <w:webHidden/>
              </w:rPr>
              <w:fldChar w:fldCharType="begin"/>
            </w:r>
            <w:r w:rsidRPr="00F64DF3">
              <w:rPr>
                <w:noProof/>
                <w:webHidden/>
              </w:rPr>
              <w:instrText xml:space="preserve"> PAGEREF _Toc170399938 \h </w:instrText>
            </w:r>
            <w:r w:rsidRPr="00F64DF3">
              <w:rPr>
                <w:noProof/>
                <w:webHidden/>
              </w:rPr>
            </w:r>
            <w:r w:rsidRPr="00F64DF3">
              <w:rPr>
                <w:noProof/>
                <w:webHidden/>
              </w:rPr>
              <w:fldChar w:fldCharType="separate"/>
            </w:r>
            <w:r w:rsidRPr="00F64DF3">
              <w:rPr>
                <w:noProof/>
                <w:webHidden/>
              </w:rPr>
              <w:t>7</w:t>
            </w:r>
            <w:r w:rsidRPr="00F64DF3">
              <w:rPr>
                <w:noProof/>
                <w:webHidden/>
              </w:rPr>
              <w:fldChar w:fldCharType="end"/>
            </w:r>
          </w:hyperlink>
        </w:p>
        <w:p w14:paraId="5A7E030A" w14:textId="1D29F8D0" w:rsidR="00A74E9A" w:rsidRPr="00F64DF3" w:rsidRDefault="00A74E9A">
          <w:pPr>
            <w:pStyle w:val="TOC1"/>
            <w:tabs>
              <w:tab w:val="left" w:pos="440"/>
              <w:tab w:val="right" w:leader="dot" w:pos="9016"/>
            </w:tabs>
            <w:rPr>
              <w:rFonts w:eastAsiaTheme="minorEastAsia"/>
              <w:noProof/>
              <w:kern w:val="2"/>
              <w:sz w:val="24"/>
              <w:szCs w:val="24"/>
              <w:lang w:val="fr-FR" w:eastAsia="fr-FR"/>
              <w14:ligatures w14:val="standardContextual"/>
            </w:rPr>
          </w:pPr>
          <w:hyperlink w:anchor="_Toc170399939" w:history="1">
            <w:r w:rsidRPr="00F64DF3">
              <w:rPr>
                <w:rStyle w:val="Hyperlink"/>
                <w:rFonts w:cs="Calibri"/>
                <w:noProof/>
                <w:lang w:val="fr-FR"/>
              </w:rPr>
              <w:t>6.</w:t>
            </w:r>
            <w:r w:rsidRPr="00F64DF3">
              <w:rPr>
                <w:rFonts w:eastAsiaTheme="minorEastAsia"/>
                <w:noProof/>
                <w:kern w:val="2"/>
                <w:sz w:val="24"/>
                <w:szCs w:val="24"/>
                <w:lang w:val="fr-FR" w:eastAsia="fr-FR"/>
                <w14:ligatures w14:val="standardContextual"/>
              </w:rPr>
              <w:tab/>
            </w:r>
            <w:r w:rsidRPr="00F64DF3">
              <w:rPr>
                <w:rStyle w:val="Hyperlink"/>
                <w:rFonts w:cs="Calibri"/>
                <w:noProof/>
                <w:lang w:val="fr-FR"/>
              </w:rPr>
              <w:t>CRITÈRES D'ÉLIGIBILITÉ ET DE SÉLECTION DES PROPOSITIONS</w:t>
            </w:r>
            <w:r w:rsidRPr="00F64DF3">
              <w:rPr>
                <w:noProof/>
                <w:webHidden/>
              </w:rPr>
              <w:tab/>
            </w:r>
            <w:r w:rsidRPr="00F64DF3">
              <w:rPr>
                <w:noProof/>
                <w:webHidden/>
              </w:rPr>
              <w:fldChar w:fldCharType="begin"/>
            </w:r>
            <w:r w:rsidRPr="00F64DF3">
              <w:rPr>
                <w:noProof/>
                <w:webHidden/>
              </w:rPr>
              <w:instrText xml:space="preserve"> PAGEREF _Toc170399939 \h </w:instrText>
            </w:r>
            <w:r w:rsidRPr="00F64DF3">
              <w:rPr>
                <w:noProof/>
                <w:webHidden/>
              </w:rPr>
            </w:r>
            <w:r w:rsidRPr="00F64DF3">
              <w:rPr>
                <w:noProof/>
                <w:webHidden/>
              </w:rPr>
              <w:fldChar w:fldCharType="separate"/>
            </w:r>
            <w:r w:rsidRPr="00F64DF3">
              <w:rPr>
                <w:noProof/>
                <w:webHidden/>
              </w:rPr>
              <w:t>7</w:t>
            </w:r>
            <w:r w:rsidRPr="00F64DF3">
              <w:rPr>
                <w:noProof/>
                <w:webHidden/>
              </w:rPr>
              <w:fldChar w:fldCharType="end"/>
            </w:r>
          </w:hyperlink>
        </w:p>
        <w:p w14:paraId="2F479018" w14:textId="74947621"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40" w:history="1">
            <w:r w:rsidRPr="00F64DF3">
              <w:rPr>
                <w:rStyle w:val="Hyperlink"/>
                <w:rFonts w:cs="Calibri"/>
                <w:lang w:val="fr-FR"/>
              </w:rPr>
              <w:t>6.1</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Critères d'éligibilité et de sélection</w:t>
            </w:r>
            <w:r w:rsidRPr="00F64DF3">
              <w:rPr>
                <w:webHidden/>
              </w:rPr>
              <w:tab/>
            </w:r>
            <w:r w:rsidRPr="00F64DF3">
              <w:rPr>
                <w:webHidden/>
              </w:rPr>
              <w:fldChar w:fldCharType="begin"/>
            </w:r>
            <w:r w:rsidRPr="00F64DF3">
              <w:rPr>
                <w:webHidden/>
              </w:rPr>
              <w:instrText xml:space="preserve"> PAGEREF _Toc170399940 \h </w:instrText>
            </w:r>
            <w:r w:rsidRPr="00F64DF3">
              <w:rPr>
                <w:webHidden/>
              </w:rPr>
            </w:r>
            <w:r w:rsidRPr="00F64DF3">
              <w:rPr>
                <w:webHidden/>
              </w:rPr>
              <w:fldChar w:fldCharType="separate"/>
            </w:r>
            <w:r w:rsidRPr="00F64DF3">
              <w:rPr>
                <w:webHidden/>
              </w:rPr>
              <w:t>7</w:t>
            </w:r>
            <w:r w:rsidRPr="00F64DF3">
              <w:rPr>
                <w:webHidden/>
              </w:rPr>
              <w:fldChar w:fldCharType="end"/>
            </w:r>
          </w:hyperlink>
        </w:p>
        <w:p w14:paraId="676FAD0D" w14:textId="6A4E0402" w:rsidR="00A74E9A" w:rsidRPr="00F64DF3" w:rsidRDefault="00A74E9A">
          <w:pPr>
            <w:pStyle w:val="TOC1"/>
            <w:tabs>
              <w:tab w:val="left" w:pos="440"/>
              <w:tab w:val="right" w:leader="dot" w:pos="9016"/>
            </w:tabs>
            <w:rPr>
              <w:rFonts w:eastAsiaTheme="minorEastAsia"/>
              <w:noProof/>
              <w:kern w:val="2"/>
              <w:sz w:val="24"/>
              <w:szCs w:val="24"/>
              <w:lang w:val="fr-FR" w:eastAsia="fr-FR"/>
              <w14:ligatures w14:val="standardContextual"/>
            </w:rPr>
          </w:pPr>
          <w:hyperlink w:anchor="_Toc170399941" w:history="1">
            <w:r w:rsidRPr="00F64DF3">
              <w:rPr>
                <w:rStyle w:val="Hyperlink"/>
                <w:rFonts w:cs="Calibri"/>
                <w:noProof/>
                <w:lang w:val="fr-FR"/>
              </w:rPr>
              <w:t>7.</w:t>
            </w:r>
            <w:r w:rsidRPr="00F64DF3">
              <w:rPr>
                <w:rFonts w:eastAsiaTheme="minorEastAsia"/>
                <w:noProof/>
                <w:kern w:val="2"/>
                <w:sz w:val="24"/>
                <w:szCs w:val="24"/>
                <w:lang w:val="fr-FR" w:eastAsia="fr-FR"/>
                <w14:ligatures w14:val="standardContextual"/>
              </w:rPr>
              <w:tab/>
            </w:r>
            <w:r w:rsidRPr="00F64DF3">
              <w:rPr>
                <w:rStyle w:val="Hyperlink"/>
                <w:rFonts w:cs="Calibri"/>
                <w:noProof/>
                <w:lang w:val="fr-FR"/>
              </w:rPr>
              <w:t>MÉCANISMES</w:t>
            </w:r>
            <w:r w:rsidRPr="00F64DF3">
              <w:rPr>
                <w:noProof/>
                <w:webHidden/>
              </w:rPr>
              <w:tab/>
            </w:r>
            <w:r w:rsidRPr="00F64DF3">
              <w:rPr>
                <w:noProof/>
                <w:webHidden/>
              </w:rPr>
              <w:fldChar w:fldCharType="begin"/>
            </w:r>
            <w:r w:rsidRPr="00F64DF3">
              <w:rPr>
                <w:noProof/>
                <w:webHidden/>
              </w:rPr>
              <w:instrText xml:space="preserve"> PAGEREF _Toc170399941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424EBEBD" w14:textId="550353D9"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42" w:history="1">
            <w:r w:rsidRPr="00F64DF3">
              <w:rPr>
                <w:rStyle w:val="Hyperlink"/>
                <w:rFonts w:ascii="Calibri" w:hAnsi="Calibri" w:cs="Calibri"/>
                <w:b/>
                <w:bCs/>
                <w:noProof/>
                <w:lang w:val="fr-FR" w:eastAsia="en-ZW"/>
              </w:rPr>
              <w:t>1.</w:t>
            </w:r>
            <w:r w:rsidRPr="00F64DF3">
              <w:rPr>
                <w:noProof/>
                <w:webHidden/>
              </w:rPr>
              <w:tab/>
            </w:r>
            <w:r w:rsidRPr="00F64DF3">
              <w:rPr>
                <w:noProof/>
                <w:webHidden/>
              </w:rPr>
              <w:fldChar w:fldCharType="begin"/>
            </w:r>
            <w:r w:rsidRPr="00F64DF3">
              <w:rPr>
                <w:noProof/>
                <w:webHidden/>
              </w:rPr>
              <w:instrText xml:space="preserve"> PAGEREF _Toc170399942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61F82B87" w14:textId="75671695"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43" w:history="1">
            <w:r w:rsidRPr="00F64DF3">
              <w:rPr>
                <w:rStyle w:val="Hyperlink"/>
                <w:rFonts w:ascii="Calibri" w:hAnsi="Calibri" w:cs="Calibri"/>
                <w:b/>
                <w:bCs/>
                <w:noProof/>
                <w:lang w:val="fr-FR" w:eastAsia="en-ZW"/>
              </w:rPr>
              <w:t>2.</w:t>
            </w:r>
            <w:r w:rsidRPr="00F64DF3">
              <w:rPr>
                <w:noProof/>
                <w:webHidden/>
              </w:rPr>
              <w:tab/>
            </w:r>
            <w:r w:rsidRPr="00F64DF3">
              <w:rPr>
                <w:noProof/>
                <w:webHidden/>
              </w:rPr>
              <w:fldChar w:fldCharType="begin"/>
            </w:r>
            <w:r w:rsidRPr="00F64DF3">
              <w:rPr>
                <w:noProof/>
                <w:webHidden/>
              </w:rPr>
              <w:instrText xml:space="preserve"> PAGEREF _Toc170399943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08AAD634" w14:textId="0FC86475"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44" w:history="1">
            <w:r w:rsidRPr="00F64DF3">
              <w:rPr>
                <w:rStyle w:val="Hyperlink"/>
                <w:rFonts w:ascii="Calibri" w:hAnsi="Calibri" w:cs="Calibri"/>
                <w:b/>
                <w:bCs/>
                <w:noProof/>
                <w:lang w:val="fr-FR" w:eastAsia="en-ZW"/>
              </w:rPr>
              <w:t>3.</w:t>
            </w:r>
            <w:r w:rsidRPr="00F64DF3">
              <w:rPr>
                <w:noProof/>
                <w:webHidden/>
              </w:rPr>
              <w:tab/>
            </w:r>
            <w:r w:rsidRPr="00F64DF3">
              <w:rPr>
                <w:noProof/>
                <w:webHidden/>
              </w:rPr>
              <w:fldChar w:fldCharType="begin"/>
            </w:r>
            <w:r w:rsidRPr="00F64DF3">
              <w:rPr>
                <w:noProof/>
                <w:webHidden/>
              </w:rPr>
              <w:instrText xml:space="preserve"> PAGEREF _Toc170399944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1CE83B8B" w14:textId="5B4F1D7A"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45" w:history="1">
            <w:r w:rsidRPr="00F64DF3">
              <w:rPr>
                <w:rStyle w:val="Hyperlink"/>
                <w:rFonts w:ascii="Calibri" w:hAnsi="Calibri" w:cs="Calibri"/>
                <w:b/>
                <w:bCs/>
                <w:noProof/>
                <w:lang w:val="fr-FR" w:eastAsia="en-ZW"/>
              </w:rPr>
              <w:t>4.</w:t>
            </w:r>
            <w:r w:rsidRPr="00F64DF3">
              <w:rPr>
                <w:noProof/>
                <w:webHidden/>
              </w:rPr>
              <w:tab/>
            </w:r>
            <w:r w:rsidRPr="00F64DF3">
              <w:rPr>
                <w:noProof/>
                <w:webHidden/>
              </w:rPr>
              <w:fldChar w:fldCharType="begin"/>
            </w:r>
            <w:r w:rsidRPr="00F64DF3">
              <w:rPr>
                <w:noProof/>
                <w:webHidden/>
              </w:rPr>
              <w:instrText xml:space="preserve"> PAGEREF _Toc170399945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1441153F" w14:textId="0639EBB0"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46" w:history="1">
            <w:r w:rsidRPr="00F64DF3">
              <w:rPr>
                <w:rStyle w:val="Hyperlink"/>
                <w:rFonts w:ascii="Calibri" w:hAnsi="Calibri" w:cs="Calibri"/>
                <w:b/>
                <w:bCs/>
                <w:noProof/>
                <w:lang w:val="fr-FR" w:eastAsia="en-ZW"/>
              </w:rPr>
              <w:t>5.</w:t>
            </w:r>
            <w:r w:rsidRPr="00F64DF3">
              <w:rPr>
                <w:noProof/>
                <w:webHidden/>
              </w:rPr>
              <w:tab/>
            </w:r>
            <w:r w:rsidRPr="00F64DF3">
              <w:rPr>
                <w:noProof/>
                <w:webHidden/>
              </w:rPr>
              <w:fldChar w:fldCharType="begin"/>
            </w:r>
            <w:r w:rsidRPr="00F64DF3">
              <w:rPr>
                <w:noProof/>
                <w:webHidden/>
              </w:rPr>
              <w:instrText xml:space="preserve"> PAGEREF _Toc170399946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1FD8CBE2" w14:textId="65118842"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47" w:history="1">
            <w:r w:rsidRPr="00F64DF3">
              <w:rPr>
                <w:rStyle w:val="Hyperlink"/>
                <w:rFonts w:ascii="Calibri" w:hAnsi="Calibri" w:cs="Calibri"/>
                <w:b/>
                <w:bCs/>
                <w:noProof/>
                <w:lang w:val="fr-FR" w:eastAsia="en-ZW"/>
              </w:rPr>
              <w:t>6.</w:t>
            </w:r>
            <w:r w:rsidRPr="00F64DF3">
              <w:rPr>
                <w:noProof/>
                <w:webHidden/>
              </w:rPr>
              <w:tab/>
            </w:r>
            <w:r w:rsidRPr="00F64DF3">
              <w:rPr>
                <w:noProof/>
                <w:webHidden/>
              </w:rPr>
              <w:fldChar w:fldCharType="begin"/>
            </w:r>
            <w:r w:rsidRPr="00F64DF3">
              <w:rPr>
                <w:noProof/>
                <w:webHidden/>
              </w:rPr>
              <w:instrText xml:space="preserve"> PAGEREF _Toc170399947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5B126734" w14:textId="7D4A41AA"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48" w:history="1">
            <w:r w:rsidRPr="00F64DF3">
              <w:rPr>
                <w:rStyle w:val="Hyperlink"/>
                <w:rFonts w:ascii="Calibri" w:hAnsi="Calibri" w:cs="Calibri"/>
                <w:b/>
                <w:bCs/>
                <w:noProof/>
                <w:lang w:val="fr-FR" w:eastAsia="en-ZW"/>
              </w:rPr>
              <w:t>7.</w:t>
            </w:r>
            <w:r w:rsidRPr="00F64DF3">
              <w:rPr>
                <w:noProof/>
                <w:webHidden/>
              </w:rPr>
              <w:tab/>
            </w:r>
            <w:r w:rsidRPr="00F64DF3">
              <w:rPr>
                <w:noProof/>
                <w:webHidden/>
              </w:rPr>
              <w:fldChar w:fldCharType="begin"/>
            </w:r>
            <w:r w:rsidRPr="00F64DF3">
              <w:rPr>
                <w:noProof/>
                <w:webHidden/>
              </w:rPr>
              <w:instrText xml:space="preserve"> PAGEREF _Toc170399948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6C0E2861" w14:textId="2D04C5D8"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49" w:history="1">
            <w:r w:rsidRPr="00F64DF3">
              <w:rPr>
                <w:rStyle w:val="Hyperlink"/>
                <w:rFonts w:ascii="Calibri" w:hAnsi="Calibri" w:cs="Calibri"/>
                <w:b/>
                <w:bCs/>
                <w:noProof/>
                <w:lang w:val="fr-FR" w:eastAsia="en-ZW"/>
              </w:rPr>
              <w:t>8.</w:t>
            </w:r>
            <w:r w:rsidRPr="00F64DF3">
              <w:rPr>
                <w:noProof/>
                <w:webHidden/>
              </w:rPr>
              <w:tab/>
            </w:r>
            <w:r w:rsidRPr="00F64DF3">
              <w:rPr>
                <w:noProof/>
                <w:webHidden/>
              </w:rPr>
              <w:fldChar w:fldCharType="begin"/>
            </w:r>
            <w:r w:rsidRPr="00F64DF3">
              <w:rPr>
                <w:noProof/>
                <w:webHidden/>
              </w:rPr>
              <w:instrText xml:space="preserve"> PAGEREF _Toc170399949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7630000E" w14:textId="59B344FF"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50" w:history="1">
            <w:r w:rsidRPr="00F64DF3">
              <w:rPr>
                <w:rStyle w:val="Hyperlink"/>
                <w:rFonts w:cs="Calibri"/>
                <w:lang w:val="fr-FR"/>
              </w:rPr>
              <w:t>7.1.</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Appel à propositions s</w:t>
            </w:r>
            <w:r w:rsidRPr="00F64DF3">
              <w:rPr>
                <w:webHidden/>
              </w:rPr>
              <w:tab/>
            </w:r>
            <w:r w:rsidRPr="00F64DF3">
              <w:rPr>
                <w:webHidden/>
              </w:rPr>
              <w:fldChar w:fldCharType="begin"/>
            </w:r>
            <w:r w:rsidRPr="00F64DF3">
              <w:rPr>
                <w:webHidden/>
              </w:rPr>
              <w:instrText xml:space="preserve"> PAGEREF _Toc170399950 \h </w:instrText>
            </w:r>
            <w:r w:rsidRPr="00F64DF3">
              <w:rPr>
                <w:webHidden/>
              </w:rPr>
            </w:r>
            <w:r w:rsidRPr="00F64DF3">
              <w:rPr>
                <w:webHidden/>
              </w:rPr>
              <w:fldChar w:fldCharType="separate"/>
            </w:r>
            <w:r w:rsidRPr="00F64DF3">
              <w:rPr>
                <w:webHidden/>
              </w:rPr>
              <w:t>8</w:t>
            </w:r>
            <w:r w:rsidRPr="00F64DF3">
              <w:rPr>
                <w:webHidden/>
              </w:rPr>
              <w:fldChar w:fldCharType="end"/>
            </w:r>
          </w:hyperlink>
        </w:p>
        <w:p w14:paraId="2A7F0BCE" w14:textId="745E7416"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51" w:history="1">
            <w:r w:rsidRPr="00F64DF3">
              <w:rPr>
                <w:rStyle w:val="Hyperlink"/>
                <w:rFonts w:cs="Calibri"/>
                <w:lang w:val="fr-FR"/>
              </w:rPr>
              <w:t>7.2.</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Soumission</w:t>
            </w:r>
            <w:r w:rsidRPr="00F64DF3">
              <w:rPr>
                <w:webHidden/>
              </w:rPr>
              <w:tab/>
            </w:r>
            <w:r w:rsidRPr="00F64DF3">
              <w:rPr>
                <w:webHidden/>
              </w:rPr>
              <w:fldChar w:fldCharType="begin"/>
            </w:r>
            <w:r w:rsidRPr="00F64DF3">
              <w:rPr>
                <w:webHidden/>
              </w:rPr>
              <w:instrText xml:space="preserve"> PAGEREF _Toc170399951 \h </w:instrText>
            </w:r>
            <w:r w:rsidRPr="00F64DF3">
              <w:rPr>
                <w:webHidden/>
              </w:rPr>
            </w:r>
            <w:r w:rsidRPr="00F64DF3">
              <w:rPr>
                <w:webHidden/>
              </w:rPr>
              <w:fldChar w:fldCharType="separate"/>
            </w:r>
            <w:r w:rsidRPr="00F64DF3">
              <w:rPr>
                <w:webHidden/>
              </w:rPr>
              <w:t>8</w:t>
            </w:r>
            <w:r w:rsidRPr="00F64DF3">
              <w:rPr>
                <w:webHidden/>
              </w:rPr>
              <w:fldChar w:fldCharType="end"/>
            </w:r>
          </w:hyperlink>
        </w:p>
        <w:p w14:paraId="66F494E8" w14:textId="7C5C600F"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52" w:history="1">
            <w:r w:rsidRPr="00F64DF3">
              <w:rPr>
                <w:rStyle w:val="Hyperlink"/>
                <w:rFonts w:cs="Calibri"/>
                <w:lang w:val="fr-FR"/>
              </w:rPr>
              <w:t>7.3.</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Sélection et attribution</w:t>
            </w:r>
            <w:r w:rsidRPr="00F64DF3">
              <w:rPr>
                <w:webHidden/>
              </w:rPr>
              <w:tab/>
            </w:r>
            <w:r w:rsidRPr="00F64DF3">
              <w:rPr>
                <w:webHidden/>
              </w:rPr>
              <w:fldChar w:fldCharType="begin"/>
            </w:r>
            <w:r w:rsidRPr="00F64DF3">
              <w:rPr>
                <w:webHidden/>
              </w:rPr>
              <w:instrText xml:space="preserve"> PAGEREF _Toc170399952 \h </w:instrText>
            </w:r>
            <w:r w:rsidRPr="00F64DF3">
              <w:rPr>
                <w:webHidden/>
              </w:rPr>
            </w:r>
            <w:r w:rsidRPr="00F64DF3">
              <w:rPr>
                <w:webHidden/>
              </w:rPr>
              <w:fldChar w:fldCharType="separate"/>
            </w:r>
            <w:r w:rsidRPr="00F64DF3">
              <w:rPr>
                <w:webHidden/>
              </w:rPr>
              <w:t>8</w:t>
            </w:r>
            <w:r w:rsidRPr="00F64DF3">
              <w:rPr>
                <w:webHidden/>
              </w:rPr>
              <w:fldChar w:fldCharType="end"/>
            </w:r>
          </w:hyperlink>
        </w:p>
        <w:p w14:paraId="50017587" w14:textId="42CB5FAE" w:rsidR="00A74E9A" w:rsidRPr="00F64DF3" w:rsidRDefault="00A74E9A">
          <w:pPr>
            <w:pStyle w:val="TOC3"/>
            <w:tabs>
              <w:tab w:val="left" w:pos="1440"/>
              <w:tab w:val="right" w:leader="dot" w:pos="9016"/>
            </w:tabs>
            <w:rPr>
              <w:rFonts w:eastAsiaTheme="minorEastAsia"/>
              <w:noProof/>
              <w:kern w:val="2"/>
              <w:sz w:val="24"/>
              <w:szCs w:val="24"/>
              <w:lang w:val="fr-FR" w:eastAsia="fr-FR"/>
              <w14:ligatures w14:val="standardContextual"/>
            </w:rPr>
          </w:pPr>
          <w:hyperlink w:anchor="_Toc170399953" w:history="1">
            <w:r w:rsidRPr="00F64DF3">
              <w:rPr>
                <w:rStyle w:val="Hyperlink"/>
                <w:rFonts w:eastAsia="Times New Roman" w:cs="Calibri"/>
                <w:noProof/>
                <w:lang w:val="fr-FR" w:eastAsia="en-ZW"/>
              </w:rPr>
              <w:t>7.3.1.</w:t>
            </w:r>
            <w:r w:rsidRPr="00F64DF3">
              <w:rPr>
                <w:rFonts w:eastAsiaTheme="minorEastAsia"/>
                <w:noProof/>
                <w:kern w:val="2"/>
                <w:sz w:val="24"/>
                <w:szCs w:val="24"/>
                <w:lang w:val="fr-FR" w:eastAsia="fr-FR"/>
                <w14:ligatures w14:val="standardContextual"/>
              </w:rPr>
              <w:tab/>
            </w:r>
            <w:r w:rsidRPr="00F64DF3">
              <w:rPr>
                <w:rStyle w:val="Hyperlink"/>
                <w:rFonts w:eastAsia="Times New Roman" w:cs="Calibri"/>
                <w:noProof/>
                <w:lang w:val="fr-FR" w:eastAsia="en-ZW"/>
              </w:rPr>
              <w:t>Fraude et contrôles de diligence raisonnable</w:t>
            </w:r>
            <w:r w:rsidRPr="00F64DF3">
              <w:rPr>
                <w:noProof/>
                <w:webHidden/>
              </w:rPr>
              <w:tab/>
            </w:r>
            <w:r w:rsidRPr="00F64DF3">
              <w:rPr>
                <w:noProof/>
                <w:webHidden/>
              </w:rPr>
              <w:fldChar w:fldCharType="begin"/>
            </w:r>
            <w:r w:rsidRPr="00F64DF3">
              <w:rPr>
                <w:noProof/>
                <w:webHidden/>
              </w:rPr>
              <w:instrText xml:space="preserve"> PAGEREF _Toc170399953 \h </w:instrText>
            </w:r>
            <w:r w:rsidRPr="00F64DF3">
              <w:rPr>
                <w:noProof/>
                <w:webHidden/>
              </w:rPr>
            </w:r>
            <w:r w:rsidRPr="00F64DF3">
              <w:rPr>
                <w:noProof/>
                <w:webHidden/>
              </w:rPr>
              <w:fldChar w:fldCharType="separate"/>
            </w:r>
            <w:r w:rsidRPr="00F64DF3">
              <w:rPr>
                <w:noProof/>
                <w:webHidden/>
              </w:rPr>
              <w:t>8</w:t>
            </w:r>
            <w:r w:rsidRPr="00F64DF3">
              <w:rPr>
                <w:noProof/>
                <w:webHidden/>
              </w:rPr>
              <w:fldChar w:fldCharType="end"/>
            </w:r>
          </w:hyperlink>
        </w:p>
        <w:p w14:paraId="63068F70" w14:textId="6BE8E01E" w:rsidR="00A74E9A" w:rsidRPr="00F64DF3" w:rsidRDefault="00A74E9A">
          <w:pPr>
            <w:pStyle w:val="TOC3"/>
            <w:tabs>
              <w:tab w:val="left" w:pos="1440"/>
              <w:tab w:val="right" w:leader="dot" w:pos="9016"/>
            </w:tabs>
            <w:rPr>
              <w:rFonts w:eastAsiaTheme="minorEastAsia"/>
              <w:noProof/>
              <w:kern w:val="2"/>
              <w:sz w:val="24"/>
              <w:szCs w:val="24"/>
              <w:lang w:val="fr-FR" w:eastAsia="fr-FR"/>
              <w14:ligatures w14:val="standardContextual"/>
            </w:rPr>
          </w:pPr>
          <w:hyperlink w:anchor="_Toc170399954" w:history="1">
            <w:r w:rsidRPr="00F64DF3">
              <w:rPr>
                <w:rStyle w:val="Hyperlink"/>
                <w:rFonts w:eastAsia="Times New Roman" w:cs="Calibri"/>
                <w:noProof/>
                <w:lang w:val="fr-FR" w:eastAsia="en-ZW"/>
              </w:rPr>
              <w:t>7.3.2.</w:t>
            </w:r>
            <w:r w:rsidRPr="00F64DF3">
              <w:rPr>
                <w:rFonts w:eastAsiaTheme="minorEastAsia"/>
                <w:noProof/>
                <w:kern w:val="2"/>
                <w:sz w:val="24"/>
                <w:szCs w:val="24"/>
                <w:lang w:val="fr-FR" w:eastAsia="fr-FR"/>
                <w14:ligatures w14:val="standardContextual"/>
              </w:rPr>
              <w:tab/>
            </w:r>
            <w:r w:rsidRPr="00F64DF3">
              <w:rPr>
                <w:rStyle w:val="Hyperlink"/>
                <w:rFonts w:eastAsia="Times New Roman" w:cs="Calibri"/>
                <w:noProof/>
                <w:lang w:val="fr-FR" w:eastAsia="en-ZW"/>
              </w:rPr>
              <w:t>Évaluation technique du projet</w:t>
            </w:r>
            <w:r w:rsidRPr="00F64DF3">
              <w:rPr>
                <w:noProof/>
                <w:webHidden/>
              </w:rPr>
              <w:tab/>
            </w:r>
            <w:r w:rsidRPr="00F64DF3">
              <w:rPr>
                <w:noProof/>
                <w:webHidden/>
              </w:rPr>
              <w:fldChar w:fldCharType="begin"/>
            </w:r>
            <w:r w:rsidRPr="00F64DF3">
              <w:rPr>
                <w:noProof/>
                <w:webHidden/>
              </w:rPr>
              <w:instrText xml:space="preserve"> PAGEREF _Toc170399954 \h </w:instrText>
            </w:r>
            <w:r w:rsidRPr="00F64DF3">
              <w:rPr>
                <w:noProof/>
                <w:webHidden/>
              </w:rPr>
            </w:r>
            <w:r w:rsidRPr="00F64DF3">
              <w:rPr>
                <w:noProof/>
                <w:webHidden/>
              </w:rPr>
              <w:fldChar w:fldCharType="separate"/>
            </w:r>
            <w:r w:rsidRPr="00F64DF3">
              <w:rPr>
                <w:noProof/>
                <w:webHidden/>
              </w:rPr>
              <w:t>9</w:t>
            </w:r>
            <w:r w:rsidRPr="00F64DF3">
              <w:rPr>
                <w:noProof/>
                <w:webHidden/>
              </w:rPr>
              <w:fldChar w:fldCharType="end"/>
            </w:r>
          </w:hyperlink>
        </w:p>
        <w:p w14:paraId="0DB99BE6" w14:textId="7676FD58" w:rsidR="00A74E9A" w:rsidRPr="00F64DF3" w:rsidRDefault="00A74E9A">
          <w:pPr>
            <w:pStyle w:val="TOC3"/>
            <w:tabs>
              <w:tab w:val="left" w:pos="1440"/>
              <w:tab w:val="right" w:leader="dot" w:pos="9016"/>
            </w:tabs>
            <w:rPr>
              <w:rFonts w:eastAsiaTheme="minorEastAsia"/>
              <w:noProof/>
              <w:kern w:val="2"/>
              <w:sz w:val="24"/>
              <w:szCs w:val="24"/>
              <w:lang w:val="fr-FR" w:eastAsia="fr-FR"/>
              <w14:ligatures w14:val="standardContextual"/>
            </w:rPr>
          </w:pPr>
          <w:hyperlink w:anchor="_Toc170399955" w:history="1">
            <w:r w:rsidRPr="00F64DF3">
              <w:rPr>
                <w:rStyle w:val="Hyperlink"/>
                <w:rFonts w:eastAsia="Times New Roman" w:cs="Calibri"/>
                <w:noProof/>
                <w:lang w:val="fr-FR" w:eastAsia="en-ZW"/>
              </w:rPr>
              <w:t>7.3.3.</w:t>
            </w:r>
            <w:r w:rsidRPr="00F64DF3">
              <w:rPr>
                <w:rFonts w:eastAsiaTheme="minorEastAsia"/>
                <w:noProof/>
                <w:kern w:val="2"/>
                <w:sz w:val="24"/>
                <w:szCs w:val="24"/>
                <w:lang w:val="fr-FR" w:eastAsia="fr-FR"/>
                <w14:ligatures w14:val="standardContextual"/>
              </w:rPr>
              <w:tab/>
            </w:r>
            <w:r w:rsidRPr="00F64DF3">
              <w:rPr>
                <w:rStyle w:val="Hyperlink"/>
                <w:rFonts w:eastAsia="Times New Roman" w:cs="Calibri"/>
                <w:noProof/>
                <w:lang w:val="fr-FR" w:eastAsia="en-ZW"/>
              </w:rPr>
              <w:t>Évaluation institutionnelle</w:t>
            </w:r>
            <w:r w:rsidRPr="00F64DF3">
              <w:rPr>
                <w:noProof/>
                <w:webHidden/>
              </w:rPr>
              <w:tab/>
            </w:r>
            <w:r w:rsidRPr="00F64DF3">
              <w:rPr>
                <w:noProof/>
                <w:webHidden/>
              </w:rPr>
              <w:fldChar w:fldCharType="begin"/>
            </w:r>
            <w:r w:rsidRPr="00F64DF3">
              <w:rPr>
                <w:noProof/>
                <w:webHidden/>
              </w:rPr>
              <w:instrText xml:space="preserve"> PAGEREF _Toc170399955 \h </w:instrText>
            </w:r>
            <w:r w:rsidRPr="00F64DF3">
              <w:rPr>
                <w:noProof/>
                <w:webHidden/>
              </w:rPr>
            </w:r>
            <w:r w:rsidRPr="00F64DF3">
              <w:rPr>
                <w:noProof/>
                <w:webHidden/>
              </w:rPr>
              <w:fldChar w:fldCharType="separate"/>
            </w:r>
            <w:r w:rsidRPr="00F64DF3">
              <w:rPr>
                <w:noProof/>
                <w:webHidden/>
              </w:rPr>
              <w:t>9</w:t>
            </w:r>
            <w:r w:rsidRPr="00F64DF3">
              <w:rPr>
                <w:noProof/>
                <w:webHidden/>
              </w:rPr>
              <w:fldChar w:fldCharType="end"/>
            </w:r>
          </w:hyperlink>
        </w:p>
        <w:p w14:paraId="249E82B9" w14:textId="5B86CF32" w:rsidR="00A74E9A" w:rsidRPr="00F64DF3" w:rsidRDefault="00A74E9A">
          <w:pPr>
            <w:pStyle w:val="TOC3"/>
            <w:tabs>
              <w:tab w:val="left" w:pos="1440"/>
              <w:tab w:val="right" w:leader="dot" w:pos="9016"/>
            </w:tabs>
            <w:rPr>
              <w:rFonts w:eastAsiaTheme="minorEastAsia"/>
              <w:noProof/>
              <w:kern w:val="2"/>
              <w:sz w:val="24"/>
              <w:szCs w:val="24"/>
              <w:lang w:val="fr-FR" w:eastAsia="fr-FR"/>
              <w14:ligatures w14:val="standardContextual"/>
            </w:rPr>
          </w:pPr>
          <w:hyperlink w:anchor="_Toc170399956" w:history="1">
            <w:r w:rsidRPr="00F64DF3">
              <w:rPr>
                <w:rStyle w:val="Hyperlink"/>
                <w:rFonts w:eastAsia="Times New Roman" w:cs="Calibri"/>
                <w:noProof/>
                <w:lang w:val="fr-FR" w:eastAsia="en-ZW"/>
              </w:rPr>
              <w:t>7.3.4.</w:t>
            </w:r>
            <w:r w:rsidRPr="00F64DF3">
              <w:rPr>
                <w:rFonts w:eastAsiaTheme="minorEastAsia"/>
                <w:noProof/>
                <w:kern w:val="2"/>
                <w:sz w:val="24"/>
                <w:szCs w:val="24"/>
                <w:lang w:val="fr-FR" w:eastAsia="fr-FR"/>
                <w14:ligatures w14:val="standardContextual"/>
              </w:rPr>
              <w:tab/>
            </w:r>
            <w:r w:rsidRPr="00F64DF3">
              <w:rPr>
                <w:rStyle w:val="Hyperlink"/>
                <w:rFonts w:eastAsia="Times New Roman" w:cs="Calibri"/>
                <w:noProof/>
                <w:lang w:val="fr-FR" w:eastAsia="en-ZW"/>
              </w:rPr>
              <w:t>Notification de subvention ou d’attribution</w:t>
            </w:r>
            <w:r w:rsidRPr="00F64DF3">
              <w:rPr>
                <w:noProof/>
                <w:webHidden/>
              </w:rPr>
              <w:tab/>
            </w:r>
            <w:r w:rsidRPr="00F64DF3">
              <w:rPr>
                <w:noProof/>
                <w:webHidden/>
              </w:rPr>
              <w:fldChar w:fldCharType="begin"/>
            </w:r>
            <w:r w:rsidRPr="00F64DF3">
              <w:rPr>
                <w:noProof/>
                <w:webHidden/>
              </w:rPr>
              <w:instrText xml:space="preserve"> PAGEREF _Toc170399956 \h </w:instrText>
            </w:r>
            <w:r w:rsidRPr="00F64DF3">
              <w:rPr>
                <w:noProof/>
                <w:webHidden/>
              </w:rPr>
            </w:r>
            <w:r w:rsidRPr="00F64DF3">
              <w:rPr>
                <w:noProof/>
                <w:webHidden/>
              </w:rPr>
              <w:fldChar w:fldCharType="separate"/>
            </w:r>
            <w:r w:rsidRPr="00F64DF3">
              <w:rPr>
                <w:noProof/>
                <w:webHidden/>
              </w:rPr>
              <w:t>10</w:t>
            </w:r>
            <w:r w:rsidRPr="00F64DF3">
              <w:rPr>
                <w:noProof/>
                <w:webHidden/>
              </w:rPr>
              <w:fldChar w:fldCharType="end"/>
            </w:r>
          </w:hyperlink>
        </w:p>
        <w:p w14:paraId="7009C793" w14:textId="24B1072D"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57" w:history="1">
            <w:r w:rsidRPr="00F64DF3">
              <w:rPr>
                <w:rStyle w:val="Hyperlink"/>
                <w:rFonts w:cs="Calibri"/>
                <w:lang w:val="fr-FR"/>
              </w:rPr>
              <w:t>7.4.</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Convention de subvention</w:t>
            </w:r>
            <w:r w:rsidRPr="00F64DF3">
              <w:rPr>
                <w:webHidden/>
              </w:rPr>
              <w:tab/>
            </w:r>
            <w:r w:rsidRPr="00F64DF3">
              <w:rPr>
                <w:webHidden/>
              </w:rPr>
              <w:fldChar w:fldCharType="begin"/>
            </w:r>
            <w:r w:rsidRPr="00F64DF3">
              <w:rPr>
                <w:webHidden/>
              </w:rPr>
              <w:instrText xml:space="preserve"> PAGEREF _Toc170399957 \h </w:instrText>
            </w:r>
            <w:r w:rsidRPr="00F64DF3">
              <w:rPr>
                <w:webHidden/>
              </w:rPr>
            </w:r>
            <w:r w:rsidRPr="00F64DF3">
              <w:rPr>
                <w:webHidden/>
              </w:rPr>
              <w:fldChar w:fldCharType="separate"/>
            </w:r>
            <w:r w:rsidRPr="00F64DF3">
              <w:rPr>
                <w:webHidden/>
              </w:rPr>
              <w:t>10</w:t>
            </w:r>
            <w:r w:rsidRPr="00F64DF3">
              <w:rPr>
                <w:webHidden/>
              </w:rPr>
              <w:fldChar w:fldCharType="end"/>
            </w:r>
          </w:hyperlink>
        </w:p>
        <w:p w14:paraId="423A4079" w14:textId="01766000"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58" w:history="1">
            <w:r w:rsidRPr="00F64DF3">
              <w:rPr>
                <w:rStyle w:val="Hyperlink"/>
                <w:rFonts w:cs="Calibri"/>
                <w:lang w:val="fr-FR"/>
              </w:rPr>
              <w:t>7.5.</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Finances (décaissement, contrôle et suivi)</w:t>
            </w:r>
            <w:r w:rsidRPr="00F64DF3">
              <w:rPr>
                <w:webHidden/>
              </w:rPr>
              <w:tab/>
            </w:r>
            <w:r w:rsidRPr="00F64DF3">
              <w:rPr>
                <w:webHidden/>
              </w:rPr>
              <w:fldChar w:fldCharType="begin"/>
            </w:r>
            <w:r w:rsidRPr="00F64DF3">
              <w:rPr>
                <w:webHidden/>
              </w:rPr>
              <w:instrText xml:space="preserve"> PAGEREF _Toc170399958 \h </w:instrText>
            </w:r>
            <w:r w:rsidRPr="00F64DF3">
              <w:rPr>
                <w:webHidden/>
              </w:rPr>
            </w:r>
            <w:r w:rsidRPr="00F64DF3">
              <w:rPr>
                <w:webHidden/>
              </w:rPr>
              <w:fldChar w:fldCharType="separate"/>
            </w:r>
            <w:r w:rsidRPr="00F64DF3">
              <w:rPr>
                <w:webHidden/>
              </w:rPr>
              <w:t>10</w:t>
            </w:r>
            <w:r w:rsidRPr="00F64DF3">
              <w:rPr>
                <w:webHidden/>
              </w:rPr>
              <w:fldChar w:fldCharType="end"/>
            </w:r>
          </w:hyperlink>
        </w:p>
        <w:p w14:paraId="4FC8355A" w14:textId="37E70C64"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59" w:history="1">
            <w:r w:rsidRPr="00F64DF3">
              <w:rPr>
                <w:rStyle w:val="Hyperlink"/>
                <w:rFonts w:cs="Calibri"/>
                <w:lang w:val="fr-FR"/>
              </w:rPr>
              <w:t>7.6.</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Rapports techniques</w:t>
            </w:r>
            <w:r w:rsidRPr="00F64DF3">
              <w:rPr>
                <w:webHidden/>
              </w:rPr>
              <w:tab/>
            </w:r>
            <w:r w:rsidRPr="00F64DF3">
              <w:rPr>
                <w:webHidden/>
              </w:rPr>
              <w:fldChar w:fldCharType="begin"/>
            </w:r>
            <w:r w:rsidRPr="00F64DF3">
              <w:rPr>
                <w:webHidden/>
              </w:rPr>
              <w:instrText xml:space="preserve"> PAGEREF _Toc170399959 \h </w:instrText>
            </w:r>
            <w:r w:rsidRPr="00F64DF3">
              <w:rPr>
                <w:webHidden/>
              </w:rPr>
            </w:r>
            <w:r w:rsidRPr="00F64DF3">
              <w:rPr>
                <w:webHidden/>
              </w:rPr>
              <w:fldChar w:fldCharType="separate"/>
            </w:r>
            <w:r w:rsidRPr="00F64DF3">
              <w:rPr>
                <w:webHidden/>
              </w:rPr>
              <w:t>10</w:t>
            </w:r>
            <w:r w:rsidRPr="00F64DF3">
              <w:rPr>
                <w:webHidden/>
              </w:rPr>
              <w:fldChar w:fldCharType="end"/>
            </w:r>
          </w:hyperlink>
        </w:p>
        <w:p w14:paraId="4EB39DE7" w14:textId="00F87323"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60" w:history="1">
            <w:r w:rsidRPr="00F64DF3">
              <w:rPr>
                <w:rStyle w:val="Hyperlink"/>
                <w:rFonts w:cs="Calibri"/>
                <w:lang w:val="fr-FR"/>
              </w:rPr>
              <w:t>7.7.</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rFonts w:cs="Calibri"/>
                <w:lang w:val="fr-FR"/>
              </w:rPr>
              <w:t>Clôture de la subvention</w:t>
            </w:r>
            <w:r w:rsidRPr="00F64DF3">
              <w:rPr>
                <w:webHidden/>
              </w:rPr>
              <w:tab/>
            </w:r>
            <w:r w:rsidRPr="00F64DF3">
              <w:rPr>
                <w:webHidden/>
              </w:rPr>
              <w:fldChar w:fldCharType="begin"/>
            </w:r>
            <w:r w:rsidRPr="00F64DF3">
              <w:rPr>
                <w:webHidden/>
              </w:rPr>
              <w:instrText xml:space="preserve"> PAGEREF _Toc170399960 \h </w:instrText>
            </w:r>
            <w:r w:rsidRPr="00F64DF3">
              <w:rPr>
                <w:webHidden/>
              </w:rPr>
            </w:r>
            <w:r w:rsidRPr="00F64DF3">
              <w:rPr>
                <w:webHidden/>
              </w:rPr>
              <w:fldChar w:fldCharType="separate"/>
            </w:r>
            <w:r w:rsidRPr="00F64DF3">
              <w:rPr>
                <w:webHidden/>
              </w:rPr>
              <w:t>11</w:t>
            </w:r>
            <w:r w:rsidRPr="00F64DF3">
              <w:rPr>
                <w:webHidden/>
              </w:rPr>
              <w:fldChar w:fldCharType="end"/>
            </w:r>
          </w:hyperlink>
        </w:p>
        <w:p w14:paraId="5BBD8973" w14:textId="459CDCA2"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61" w:history="1">
            <w:r w:rsidRPr="00F64DF3">
              <w:rPr>
                <w:rStyle w:val="Hyperlink"/>
                <w:rFonts w:ascii="Calibri" w:hAnsi="Calibri" w:cs="Calibri"/>
                <w:b/>
                <w:bCs/>
                <w:noProof/>
                <w:lang w:val="fr-FR" w:eastAsia="en-ZW"/>
              </w:rPr>
              <w:t>1.</w:t>
            </w:r>
            <w:r w:rsidRPr="00F64DF3">
              <w:rPr>
                <w:noProof/>
                <w:webHidden/>
              </w:rPr>
              <w:tab/>
            </w:r>
            <w:r w:rsidRPr="00F64DF3">
              <w:rPr>
                <w:noProof/>
                <w:webHidden/>
              </w:rPr>
              <w:fldChar w:fldCharType="begin"/>
            </w:r>
            <w:r w:rsidRPr="00F64DF3">
              <w:rPr>
                <w:noProof/>
                <w:webHidden/>
              </w:rPr>
              <w:instrText xml:space="preserve"> PAGEREF _Toc170399961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114ED526" w14:textId="25C5DAB3"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62" w:history="1">
            <w:r w:rsidRPr="00F64DF3">
              <w:rPr>
                <w:rStyle w:val="Hyperlink"/>
                <w:rFonts w:ascii="Calibri" w:hAnsi="Calibri" w:cs="Calibri"/>
                <w:b/>
                <w:bCs/>
                <w:noProof/>
                <w:lang w:val="fr-FR" w:eastAsia="en-ZW"/>
              </w:rPr>
              <w:t>2.</w:t>
            </w:r>
            <w:r w:rsidRPr="00F64DF3">
              <w:rPr>
                <w:noProof/>
                <w:webHidden/>
              </w:rPr>
              <w:tab/>
            </w:r>
            <w:r w:rsidRPr="00F64DF3">
              <w:rPr>
                <w:noProof/>
                <w:webHidden/>
              </w:rPr>
              <w:fldChar w:fldCharType="begin"/>
            </w:r>
            <w:r w:rsidRPr="00F64DF3">
              <w:rPr>
                <w:noProof/>
                <w:webHidden/>
              </w:rPr>
              <w:instrText xml:space="preserve"> PAGEREF _Toc170399962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1853DA84" w14:textId="696C1356"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63" w:history="1">
            <w:r w:rsidRPr="00F64DF3">
              <w:rPr>
                <w:rStyle w:val="Hyperlink"/>
                <w:rFonts w:ascii="Calibri" w:hAnsi="Calibri" w:cs="Calibri"/>
                <w:b/>
                <w:bCs/>
                <w:noProof/>
                <w:lang w:val="fr-FR" w:eastAsia="en-ZW"/>
              </w:rPr>
              <w:t>3.</w:t>
            </w:r>
            <w:r w:rsidRPr="00F64DF3">
              <w:rPr>
                <w:noProof/>
                <w:webHidden/>
              </w:rPr>
              <w:tab/>
            </w:r>
            <w:r w:rsidRPr="00F64DF3">
              <w:rPr>
                <w:noProof/>
                <w:webHidden/>
              </w:rPr>
              <w:fldChar w:fldCharType="begin"/>
            </w:r>
            <w:r w:rsidRPr="00F64DF3">
              <w:rPr>
                <w:noProof/>
                <w:webHidden/>
              </w:rPr>
              <w:instrText xml:space="preserve"> PAGEREF _Toc170399963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63F2A6E9" w14:textId="00F71A56"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64" w:history="1">
            <w:r w:rsidRPr="00F64DF3">
              <w:rPr>
                <w:rStyle w:val="Hyperlink"/>
                <w:rFonts w:ascii="Calibri" w:hAnsi="Calibri" w:cs="Calibri"/>
                <w:b/>
                <w:bCs/>
                <w:noProof/>
                <w:lang w:val="fr-FR" w:eastAsia="en-ZW"/>
              </w:rPr>
              <w:t>4.</w:t>
            </w:r>
            <w:r w:rsidRPr="00F64DF3">
              <w:rPr>
                <w:noProof/>
                <w:webHidden/>
              </w:rPr>
              <w:tab/>
            </w:r>
            <w:r w:rsidRPr="00F64DF3">
              <w:rPr>
                <w:noProof/>
                <w:webHidden/>
              </w:rPr>
              <w:fldChar w:fldCharType="begin"/>
            </w:r>
            <w:r w:rsidRPr="00F64DF3">
              <w:rPr>
                <w:noProof/>
                <w:webHidden/>
              </w:rPr>
              <w:instrText xml:space="preserve"> PAGEREF _Toc170399964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6EFA11E2" w14:textId="1006A282"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65" w:history="1">
            <w:r w:rsidRPr="00F64DF3">
              <w:rPr>
                <w:rStyle w:val="Hyperlink"/>
                <w:rFonts w:ascii="Calibri" w:hAnsi="Calibri" w:cs="Calibri"/>
                <w:b/>
                <w:bCs/>
                <w:noProof/>
                <w:lang w:val="fr-FR" w:eastAsia="en-ZW"/>
              </w:rPr>
              <w:t>5.</w:t>
            </w:r>
            <w:r w:rsidRPr="00F64DF3">
              <w:rPr>
                <w:noProof/>
                <w:webHidden/>
              </w:rPr>
              <w:tab/>
            </w:r>
            <w:r w:rsidRPr="00F64DF3">
              <w:rPr>
                <w:noProof/>
                <w:webHidden/>
              </w:rPr>
              <w:fldChar w:fldCharType="begin"/>
            </w:r>
            <w:r w:rsidRPr="00F64DF3">
              <w:rPr>
                <w:noProof/>
                <w:webHidden/>
              </w:rPr>
              <w:instrText xml:space="preserve"> PAGEREF _Toc170399965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0A8CF1C2" w14:textId="3D1BEA33"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66" w:history="1">
            <w:r w:rsidRPr="00F64DF3">
              <w:rPr>
                <w:rStyle w:val="Hyperlink"/>
                <w:rFonts w:ascii="Calibri" w:hAnsi="Calibri" w:cs="Calibri"/>
                <w:b/>
                <w:bCs/>
                <w:noProof/>
                <w:lang w:val="fr-FR" w:eastAsia="en-ZW"/>
              </w:rPr>
              <w:t>6.</w:t>
            </w:r>
            <w:r w:rsidRPr="00F64DF3">
              <w:rPr>
                <w:noProof/>
                <w:webHidden/>
              </w:rPr>
              <w:tab/>
            </w:r>
            <w:r w:rsidRPr="00F64DF3">
              <w:rPr>
                <w:noProof/>
                <w:webHidden/>
              </w:rPr>
              <w:fldChar w:fldCharType="begin"/>
            </w:r>
            <w:r w:rsidRPr="00F64DF3">
              <w:rPr>
                <w:noProof/>
                <w:webHidden/>
              </w:rPr>
              <w:instrText xml:space="preserve"> PAGEREF _Toc170399966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5C234D42" w14:textId="214C7BB3"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67" w:history="1">
            <w:r w:rsidRPr="00F64DF3">
              <w:rPr>
                <w:rStyle w:val="Hyperlink"/>
                <w:rFonts w:ascii="Calibri" w:hAnsi="Calibri" w:cs="Calibri"/>
                <w:b/>
                <w:bCs/>
                <w:noProof/>
                <w:lang w:val="fr-FR" w:eastAsia="en-ZW"/>
              </w:rPr>
              <w:t>7.</w:t>
            </w:r>
            <w:r w:rsidRPr="00F64DF3">
              <w:rPr>
                <w:noProof/>
                <w:webHidden/>
              </w:rPr>
              <w:tab/>
            </w:r>
            <w:r w:rsidRPr="00F64DF3">
              <w:rPr>
                <w:noProof/>
                <w:webHidden/>
              </w:rPr>
              <w:fldChar w:fldCharType="begin"/>
            </w:r>
            <w:r w:rsidRPr="00F64DF3">
              <w:rPr>
                <w:noProof/>
                <w:webHidden/>
              </w:rPr>
              <w:instrText xml:space="preserve"> PAGEREF _Toc170399967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5157B624" w14:textId="0624E929" w:rsidR="00A74E9A" w:rsidRPr="00F64DF3" w:rsidRDefault="00A74E9A">
          <w:pPr>
            <w:pStyle w:val="TOC1"/>
            <w:tabs>
              <w:tab w:val="left" w:pos="440"/>
              <w:tab w:val="right" w:leader="dot" w:pos="9016"/>
            </w:tabs>
            <w:rPr>
              <w:rFonts w:eastAsiaTheme="minorEastAsia"/>
              <w:noProof/>
              <w:kern w:val="2"/>
              <w:sz w:val="24"/>
              <w:szCs w:val="24"/>
              <w:lang w:val="fr-FR" w:eastAsia="fr-FR"/>
              <w14:ligatures w14:val="standardContextual"/>
            </w:rPr>
          </w:pPr>
          <w:hyperlink w:anchor="_Toc170399968" w:history="1">
            <w:r w:rsidRPr="00F64DF3">
              <w:rPr>
                <w:rStyle w:val="Hyperlink"/>
                <w:rFonts w:ascii="Calibri" w:hAnsi="Calibri" w:cs="Calibri"/>
                <w:b/>
                <w:bCs/>
                <w:noProof/>
                <w:lang w:val="fr-FR" w:eastAsia="en-ZW"/>
              </w:rPr>
              <w:t>8.</w:t>
            </w:r>
            <w:r w:rsidRPr="00F64DF3">
              <w:rPr>
                <w:rFonts w:eastAsiaTheme="minorEastAsia"/>
                <w:noProof/>
                <w:kern w:val="2"/>
                <w:sz w:val="24"/>
                <w:szCs w:val="24"/>
                <w:lang w:val="fr-FR" w:eastAsia="fr-FR"/>
                <w14:ligatures w14:val="standardContextual"/>
              </w:rPr>
              <w:tab/>
            </w:r>
            <w:r w:rsidRPr="00F64DF3">
              <w:rPr>
                <w:rStyle w:val="Hyperlink"/>
                <w:rFonts w:ascii="Calibri" w:hAnsi="Calibri" w:cs="Calibri"/>
                <w:b/>
                <w:bCs/>
                <w:noProof/>
                <w:lang w:val="fr-FR" w:eastAsia="en-ZW"/>
              </w:rPr>
              <w:t>ANNEXES</w:t>
            </w:r>
            <w:r w:rsidRPr="00F64DF3">
              <w:rPr>
                <w:noProof/>
                <w:webHidden/>
              </w:rPr>
              <w:tab/>
            </w:r>
            <w:r w:rsidRPr="00F64DF3">
              <w:rPr>
                <w:noProof/>
                <w:webHidden/>
              </w:rPr>
              <w:fldChar w:fldCharType="begin"/>
            </w:r>
            <w:r w:rsidRPr="00F64DF3">
              <w:rPr>
                <w:noProof/>
                <w:webHidden/>
              </w:rPr>
              <w:instrText xml:space="preserve"> PAGEREF _Toc170399968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2CF362C3" w14:textId="0D9C3B59" w:rsidR="00A74E9A" w:rsidRPr="00F64DF3" w:rsidRDefault="00A74E9A">
          <w:pPr>
            <w:pStyle w:val="TOC1"/>
            <w:tabs>
              <w:tab w:val="right" w:leader="dot" w:pos="9016"/>
            </w:tabs>
            <w:rPr>
              <w:rFonts w:eastAsiaTheme="minorEastAsia"/>
              <w:noProof/>
              <w:kern w:val="2"/>
              <w:sz w:val="24"/>
              <w:szCs w:val="24"/>
              <w:lang w:val="fr-FR" w:eastAsia="fr-FR"/>
              <w14:ligatures w14:val="standardContextual"/>
            </w:rPr>
          </w:pPr>
          <w:hyperlink w:anchor="_Toc170399969" w:history="1">
            <w:r w:rsidRPr="00F64DF3">
              <w:rPr>
                <w:rStyle w:val="Hyperlink"/>
                <w:rFonts w:cs="Calibri"/>
                <w:noProof/>
                <w:lang w:val="fr-FR"/>
              </w:rPr>
              <w:t>8.</w:t>
            </w:r>
            <w:r w:rsidRPr="00F64DF3">
              <w:rPr>
                <w:noProof/>
                <w:webHidden/>
              </w:rPr>
              <w:tab/>
            </w:r>
            <w:r w:rsidRPr="00F64DF3">
              <w:rPr>
                <w:noProof/>
                <w:webHidden/>
              </w:rPr>
              <w:fldChar w:fldCharType="begin"/>
            </w:r>
            <w:r w:rsidRPr="00F64DF3">
              <w:rPr>
                <w:noProof/>
                <w:webHidden/>
              </w:rPr>
              <w:instrText xml:space="preserve"> PAGEREF _Toc170399969 \h </w:instrText>
            </w:r>
            <w:r w:rsidRPr="00F64DF3">
              <w:rPr>
                <w:noProof/>
                <w:webHidden/>
              </w:rPr>
            </w:r>
            <w:r w:rsidRPr="00F64DF3">
              <w:rPr>
                <w:noProof/>
                <w:webHidden/>
              </w:rPr>
              <w:fldChar w:fldCharType="separate"/>
            </w:r>
            <w:r w:rsidRPr="00F64DF3">
              <w:rPr>
                <w:noProof/>
                <w:webHidden/>
              </w:rPr>
              <w:t>12</w:t>
            </w:r>
            <w:r w:rsidRPr="00F64DF3">
              <w:rPr>
                <w:noProof/>
                <w:webHidden/>
              </w:rPr>
              <w:fldChar w:fldCharType="end"/>
            </w:r>
          </w:hyperlink>
        </w:p>
        <w:p w14:paraId="1020AAF5" w14:textId="21B0E0BE"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70" w:history="1">
            <w:r w:rsidRPr="00F64DF3">
              <w:rPr>
                <w:rStyle w:val="Hyperlink"/>
                <w:lang w:val="fr-FR"/>
              </w:rPr>
              <w:t>8.1.</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lang w:val="fr-FR"/>
              </w:rPr>
              <w:t>Mécanismes d'octroi de subventions - Rôles et responsabilités</w:t>
            </w:r>
            <w:r w:rsidRPr="00F64DF3">
              <w:rPr>
                <w:webHidden/>
              </w:rPr>
              <w:tab/>
            </w:r>
            <w:r w:rsidRPr="00F64DF3">
              <w:rPr>
                <w:webHidden/>
              </w:rPr>
              <w:fldChar w:fldCharType="begin"/>
            </w:r>
            <w:r w:rsidRPr="00F64DF3">
              <w:rPr>
                <w:webHidden/>
              </w:rPr>
              <w:instrText xml:space="preserve"> PAGEREF _Toc170399970 \h </w:instrText>
            </w:r>
            <w:r w:rsidRPr="00F64DF3">
              <w:rPr>
                <w:webHidden/>
              </w:rPr>
            </w:r>
            <w:r w:rsidRPr="00F64DF3">
              <w:rPr>
                <w:webHidden/>
              </w:rPr>
              <w:fldChar w:fldCharType="separate"/>
            </w:r>
            <w:r w:rsidRPr="00F64DF3">
              <w:rPr>
                <w:webHidden/>
              </w:rPr>
              <w:t>12</w:t>
            </w:r>
            <w:r w:rsidRPr="00F64DF3">
              <w:rPr>
                <w:webHidden/>
              </w:rPr>
              <w:fldChar w:fldCharType="end"/>
            </w:r>
          </w:hyperlink>
        </w:p>
        <w:p w14:paraId="504B43DB" w14:textId="459EEFF9" w:rsidR="00A74E9A" w:rsidRPr="00F64DF3" w:rsidRDefault="00A74E9A">
          <w:pPr>
            <w:pStyle w:val="TOC2"/>
            <w:rPr>
              <w:rFonts w:asciiTheme="minorHAnsi" w:eastAsiaTheme="minorEastAsia" w:hAnsiTheme="minorHAnsi" w:cstheme="minorBidi"/>
              <w:kern w:val="2"/>
              <w:sz w:val="24"/>
              <w:szCs w:val="24"/>
              <w:lang w:val="fr-FR" w:eastAsia="fr-FR"/>
              <w14:ligatures w14:val="standardContextual"/>
            </w:rPr>
          </w:pPr>
          <w:hyperlink w:anchor="_Toc170399971" w:history="1">
            <w:r w:rsidRPr="00F64DF3">
              <w:rPr>
                <w:rStyle w:val="Hyperlink"/>
                <w:lang w:val="fr-FR"/>
              </w:rPr>
              <w:t>8.2.</w:t>
            </w:r>
            <w:r w:rsidRPr="00F64DF3">
              <w:rPr>
                <w:rFonts w:asciiTheme="minorHAnsi" w:eastAsiaTheme="minorEastAsia" w:hAnsiTheme="minorHAnsi" w:cstheme="minorBidi"/>
                <w:kern w:val="2"/>
                <w:sz w:val="24"/>
                <w:szCs w:val="24"/>
                <w:lang w:val="fr-FR" w:eastAsia="fr-FR"/>
                <w14:ligatures w14:val="standardContextual"/>
              </w:rPr>
              <w:tab/>
            </w:r>
            <w:r w:rsidRPr="00F64DF3">
              <w:rPr>
                <w:rStyle w:val="Hyperlink"/>
                <w:lang w:val="fr-FR"/>
              </w:rPr>
              <w:t>Critères d'éligibilité</w:t>
            </w:r>
            <w:r w:rsidRPr="00F64DF3">
              <w:rPr>
                <w:webHidden/>
              </w:rPr>
              <w:tab/>
            </w:r>
            <w:r w:rsidRPr="00F64DF3">
              <w:rPr>
                <w:webHidden/>
              </w:rPr>
              <w:fldChar w:fldCharType="begin"/>
            </w:r>
            <w:r w:rsidRPr="00F64DF3">
              <w:rPr>
                <w:webHidden/>
              </w:rPr>
              <w:instrText xml:space="preserve"> PAGEREF _Toc170399971 \h </w:instrText>
            </w:r>
            <w:r w:rsidRPr="00F64DF3">
              <w:rPr>
                <w:webHidden/>
              </w:rPr>
            </w:r>
            <w:r w:rsidRPr="00F64DF3">
              <w:rPr>
                <w:webHidden/>
              </w:rPr>
              <w:fldChar w:fldCharType="separate"/>
            </w:r>
            <w:r w:rsidRPr="00F64DF3">
              <w:rPr>
                <w:webHidden/>
              </w:rPr>
              <w:t>13</w:t>
            </w:r>
            <w:r w:rsidRPr="00F64DF3">
              <w:rPr>
                <w:webHidden/>
              </w:rPr>
              <w:fldChar w:fldCharType="end"/>
            </w:r>
          </w:hyperlink>
        </w:p>
        <w:p w14:paraId="66A0AEF3" w14:textId="72771401" w:rsidR="006576AC" w:rsidRPr="00F64DF3" w:rsidRDefault="006576AC" w:rsidP="006576AC">
          <w:pPr>
            <w:spacing w:line="360" w:lineRule="auto"/>
            <w:rPr>
              <w:rFonts w:ascii="Calibri" w:hAnsi="Calibri" w:cs="Calibri"/>
              <w:sz w:val="24"/>
              <w:szCs w:val="24"/>
              <w:lang w:val="fr-FR"/>
            </w:rPr>
          </w:pPr>
          <w:r w:rsidRPr="00F64DF3">
            <w:rPr>
              <w:lang w:val="fr-FR"/>
            </w:rPr>
            <w:fldChar w:fldCharType="end"/>
          </w:r>
        </w:p>
      </w:sdtContent>
    </w:sdt>
    <w:p w14:paraId="3D6490E5" w14:textId="77777777" w:rsidR="006576AC" w:rsidRPr="00F64DF3" w:rsidRDefault="006576AC" w:rsidP="006576AC">
      <w:pPr>
        <w:spacing w:line="278" w:lineRule="auto"/>
        <w:rPr>
          <w:lang w:val="fr-FR" w:eastAsia="en-ZW"/>
        </w:rPr>
      </w:pPr>
      <w:r w:rsidRPr="00F64DF3">
        <w:rPr>
          <w:lang w:val="fr-FR" w:eastAsia="en-ZW"/>
        </w:rPr>
        <w:br w:type="page"/>
      </w:r>
    </w:p>
    <w:p w14:paraId="56177B41" w14:textId="77777777" w:rsidR="006576AC" w:rsidRPr="00F64DF3" w:rsidRDefault="006576AC" w:rsidP="006576AC">
      <w:pPr>
        <w:rPr>
          <w:lang w:val="fr-FR" w:eastAsia="en-ZW"/>
        </w:rPr>
      </w:pPr>
    </w:p>
    <w:p w14:paraId="5DE05330" w14:textId="77777777" w:rsidR="006576AC" w:rsidRPr="00F64DF3" w:rsidRDefault="006576AC" w:rsidP="006576AC">
      <w:pPr>
        <w:pStyle w:val="Heading1"/>
        <w:numPr>
          <w:ilvl w:val="0"/>
          <w:numId w:val="17"/>
        </w:numPr>
        <w:tabs>
          <w:tab w:val="num" w:pos="360"/>
        </w:tabs>
        <w:ind w:left="432" w:hanging="432"/>
        <w:rPr>
          <w:rFonts w:cs="Calibri"/>
          <w:sz w:val="24"/>
          <w:szCs w:val="24"/>
          <w:lang w:val="fr-FR"/>
        </w:rPr>
      </w:pPr>
      <w:bookmarkStart w:id="1" w:name="_Toc170399930"/>
      <w:r w:rsidRPr="00F64DF3">
        <w:rPr>
          <w:rFonts w:cs="Calibri"/>
          <w:sz w:val="24"/>
          <w:szCs w:val="24"/>
          <w:lang w:val="fr-FR"/>
        </w:rPr>
        <w:t>INTRODUCTION</w:t>
      </w:r>
      <w:bookmarkEnd w:id="0"/>
      <w:bookmarkEnd w:id="1"/>
    </w:p>
    <w:p w14:paraId="01E44BD5"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 Réseau africain de l'Association mondiale pour l'avancement de la parasitologie vétérinaire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est un nouveau Réseau panafricain d'experts en parasitologie vétérinaire, conseillé et approuvé par l'Association mondiale pour l'avancement de la parasitologie vétérinaire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et soutenu par la Fondation Bill &amp; Melinda Gates (</w:t>
      </w:r>
      <w:proofErr w:type="spellStart"/>
      <w:r w:rsidRPr="00F64DF3">
        <w:rPr>
          <w:rFonts w:ascii="Calibri" w:hAnsi="Calibri" w:cs="Calibri"/>
          <w:sz w:val="24"/>
          <w:szCs w:val="24"/>
          <w:lang w:val="fr-FR" w:eastAsia="en-ZW"/>
        </w:rPr>
        <w:t>BMGF</w:t>
      </w:r>
      <w:proofErr w:type="spellEnd"/>
      <w:r w:rsidRPr="00F64DF3">
        <w:rPr>
          <w:rFonts w:ascii="Calibri" w:hAnsi="Calibri" w:cs="Calibri"/>
          <w:sz w:val="24"/>
          <w:szCs w:val="24"/>
          <w:lang w:val="fr-FR" w:eastAsia="en-ZW"/>
        </w:rPr>
        <w:t>).</w:t>
      </w:r>
    </w:p>
    <w:p w14:paraId="14E27E57" w14:textId="77777777" w:rsidR="006576AC" w:rsidRPr="00F64DF3" w:rsidRDefault="006576AC" w:rsidP="006576AC">
      <w:pPr>
        <w:shd w:val="clear" w:color="auto" w:fill="FFFFFF"/>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 xml:space="preserve">Comme indiqué sur son site web </w:t>
      </w:r>
      <w:r w:rsidRPr="00F64DF3">
        <w:rPr>
          <w:rFonts w:ascii="Calibri" w:hAnsi="Calibri" w:cs="Calibri"/>
          <w:color w:val="5C5C69"/>
          <w:sz w:val="24"/>
          <w:szCs w:val="24"/>
          <w:lang w:val="fr-FR" w:eastAsia="en-ZW"/>
        </w:rPr>
        <w:t xml:space="preserve">www.waavp.org, </w:t>
      </w:r>
      <w:r w:rsidRPr="00F64DF3">
        <w:rPr>
          <w:rFonts w:ascii="Calibri" w:hAnsi="Calibri" w:cs="Calibri"/>
          <w:sz w:val="24"/>
          <w:szCs w:val="24"/>
          <w:lang w:val="fr-FR" w:eastAsia="en-ZW"/>
        </w:rPr>
        <w:t>l'Association mondiale pour l'avancement de la parasitologie vétérinaire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est une organisation à but non lucratif regroupant des scientifiques qui étudient les parasites des animaux non humains, y compris l'helminthologie, la protozoologie et l'entomologie.</w:t>
      </w:r>
    </w:p>
    <w:p w14:paraId="67ED44C9" w14:textId="77777777" w:rsidR="006576AC" w:rsidRPr="00F64DF3" w:rsidRDefault="006576AC" w:rsidP="006576AC">
      <w:pPr>
        <w:shd w:val="clear" w:color="auto" w:fill="FFFFFF"/>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 xml:space="preserve">L'adhésion à la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xml:space="preserve"> est ouverte aux vétérinaires et autres personnes qui s'intéressent activement à l'avancement de la parasitologie vétérinaire, partout dans le monde, avec un fort engagement social.</w:t>
      </w:r>
    </w:p>
    <w:p w14:paraId="5E00C419" w14:textId="77777777" w:rsidR="006576AC" w:rsidRPr="00F64DF3" w:rsidRDefault="006576AC" w:rsidP="006576AC">
      <w:pPr>
        <w:shd w:val="clear" w:color="auto" w:fill="FFFFFF"/>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 xml:space="preserve">La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xml:space="preserve"> vise à encourager une recherche plus inclusive et représentative en parasitologie vétérinaire et à promouvoir l'échange de connaissances et de matériel entre les personnes et les organisations intéressées par ce domaine, afin d'améliorer notre société et le bien-être des animaux dans le contexte de One </w:t>
      </w:r>
      <w:proofErr w:type="spellStart"/>
      <w:r w:rsidRPr="00F64DF3">
        <w:rPr>
          <w:rFonts w:ascii="Calibri" w:hAnsi="Calibri" w:cs="Calibri"/>
          <w:sz w:val="24"/>
          <w:szCs w:val="24"/>
          <w:lang w:val="fr-FR" w:eastAsia="en-ZW"/>
        </w:rPr>
        <w:t>Health</w:t>
      </w:r>
      <w:proofErr w:type="spellEnd"/>
      <w:r w:rsidRPr="00F64DF3">
        <w:rPr>
          <w:rFonts w:ascii="Calibri" w:hAnsi="Calibri" w:cs="Calibri"/>
          <w:sz w:val="24"/>
          <w:szCs w:val="24"/>
          <w:lang w:val="fr-FR" w:eastAsia="en-ZW"/>
        </w:rPr>
        <w:t>.</w:t>
      </w:r>
    </w:p>
    <w:p w14:paraId="5E6FD34A" w14:textId="77777777" w:rsidR="006576AC" w:rsidRPr="00F64DF3" w:rsidRDefault="006576AC" w:rsidP="006576AC">
      <w:pPr>
        <w:pStyle w:val="Heading1"/>
        <w:numPr>
          <w:ilvl w:val="0"/>
          <w:numId w:val="17"/>
        </w:numPr>
        <w:tabs>
          <w:tab w:val="num" w:pos="360"/>
        </w:tabs>
        <w:ind w:left="432" w:hanging="432"/>
        <w:rPr>
          <w:rFonts w:cs="Calibri"/>
          <w:b w:val="0"/>
          <w:bCs/>
          <w:sz w:val="24"/>
          <w:szCs w:val="24"/>
          <w:lang w:val="fr-FR"/>
        </w:rPr>
      </w:pPr>
      <w:bookmarkStart w:id="2" w:name="_Toc133305711"/>
      <w:bookmarkStart w:id="3" w:name="_Toc170399931"/>
      <w:r w:rsidRPr="00F64DF3">
        <w:rPr>
          <w:rFonts w:cs="Calibri"/>
          <w:b w:val="0"/>
          <w:bCs/>
          <w:sz w:val="24"/>
          <w:szCs w:val="24"/>
          <w:lang w:val="fr-FR"/>
        </w:rPr>
        <w:t>OBJECTIF ET FINALITÉ DES LIGNES DIRECTRICES</w:t>
      </w:r>
      <w:bookmarkEnd w:id="2"/>
      <w:bookmarkEnd w:id="3"/>
    </w:p>
    <w:p w14:paraId="0309A06B" w14:textId="77777777" w:rsidR="006576AC" w:rsidRPr="00F64DF3" w:rsidRDefault="006576AC" w:rsidP="006576AC">
      <w:pPr>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L'objectif principal de ces lignes directrices est de documenter les principes, méthodes et mécanismes de gestion des fonds définis pour régir les activités de financement des projets du Réseau. Le cas échéant, les lignes directrices traitent spécifiquement des risques de conflit d'intérêts et de la séparation des rôles au cours des processus d'attribution et de gestion des subventions.</w:t>
      </w:r>
    </w:p>
    <w:p w14:paraId="235BD6E1" w14:textId="77777777" w:rsidR="006576AC" w:rsidRPr="00F64DF3" w:rsidRDefault="006576AC" w:rsidP="006576AC">
      <w:pPr>
        <w:pStyle w:val="Heading1"/>
        <w:numPr>
          <w:ilvl w:val="0"/>
          <w:numId w:val="17"/>
        </w:numPr>
        <w:tabs>
          <w:tab w:val="num" w:pos="360"/>
        </w:tabs>
        <w:ind w:left="432" w:hanging="432"/>
        <w:rPr>
          <w:rFonts w:cs="Calibri"/>
          <w:b w:val="0"/>
          <w:bCs/>
          <w:sz w:val="24"/>
          <w:szCs w:val="24"/>
          <w:lang w:val="fr-FR"/>
        </w:rPr>
      </w:pPr>
      <w:bookmarkStart w:id="4" w:name="_Toc133305712"/>
      <w:bookmarkStart w:id="5" w:name="_Toc170399932"/>
      <w:r w:rsidRPr="00F64DF3">
        <w:rPr>
          <w:rFonts w:cs="Calibri"/>
          <w:b w:val="0"/>
          <w:bCs/>
          <w:sz w:val="24"/>
          <w:szCs w:val="24"/>
          <w:lang w:val="fr-FR"/>
        </w:rPr>
        <w:t>PROCESSUS DE GESTION DES SUBVENTIONS - PHASES</w:t>
      </w:r>
      <w:bookmarkEnd w:id="4"/>
      <w:bookmarkEnd w:id="5"/>
    </w:p>
    <w:p w14:paraId="154F3D73"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 processus de gestion des subventions comporte sept phases : (i) appel à propositions ; (ii) soumission ; (iii) sélection et attribution ; (iv) accord ; (v) décaissement ; (vi) rapport et suivi ; et (vii) clôture, comme illustré ci-dessous.</w:t>
      </w:r>
    </w:p>
    <w:p w14:paraId="1BF528BD"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p>
    <w:p w14:paraId="2728AAD6"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p>
    <w:p w14:paraId="5E2E94DA"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p>
    <w:p w14:paraId="3C11697B" w14:textId="77777777" w:rsidR="006576AC" w:rsidRPr="00F64DF3" w:rsidRDefault="006576AC" w:rsidP="006576AC">
      <w:pPr>
        <w:spacing w:line="276" w:lineRule="auto"/>
        <w:jc w:val="both"/>
        <w:textAlignment w:val="baseline"/>
        <w:rPr>
          <w:rFonts w:ascii="Calibri" w:hAnsi="Calibri" w:cs="Calibri"/>
          <w:sz w:val="24"/>
          <w:szCs w:val="24"/>
          <w:lang w:val="fr-FR"/>
        </w:rPr>
      </w:pPr>
      <w:r w:rsidRPr="00F64DF3">
        <w:rPr>
          <w:rFonts w:ascii="Calibri" w:hAnsi="Calibri" w:cs="Calibri"/>
          <w:noProof/>
          <w:sz w:val="24"/>
          <w:szCs w:val="24"/>
          <w:lang w:val="fr-FR"/>
        </w:rPr>
        <w:lastRenderedPageBreak/>
        <w:drawing>
          <wp:inline distT="0" distB="0" distL="0" distR="0" wp14:anchorId="71D2284C" wp14:editId="2660E7B2">
            <wp:extent cx="5819775" cy="2925445"/>
            <wp:effectExtent l="0" t="0" r="0" b="8255"/>
            <wp:docPr id="37291355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32506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9775" cy="2925445"/>
                    </a:xfrm>
                    <a:prstGeom prst="rect">
                      <a:avLst/>
                    </a:prstGeom>
                    <a:noFill/>
                    <a:ln>
                      <a:noFill/>
                    </a:ln>
                  </pic:spPr>
                </pic:pic>
              </a:graphicData>
            </a:graphic>
          </wp:inline>
        </w:drawing>
      </w:r>
    </w:p>
    <w:p w14:paraId="030857F3"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p>
    <w:p w14:paraId="7222A498"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Les activités entreprises au cours de ces phases sont toutes régies par les dispositions des présentes lignes directrices.</w:t>
      </w:r>
    </w:p>
    <w:p w14:paraId="36115894" w14:textId="77777777" w:rsidR="006576AC" w:rsidRPr="00F64DF3" w:rsidRDefault="006576AC" w:rsidP="006576AC">
      <w:pPr>
        <w:pStyle w:val="Heading1"/>
        <w:numPr>
          <w:ilvl w:val="0"/>
          <w:numId w:val="17"/>
        </w:numPr>
        <w:tabs>
          <w:tab w:val="num" w:pos="360"/>
        </w:tabs>
        <w:ind w:left="432" w:hanging="432"/>
        <w:rPr>
          <w:rFonts w:cs="Calibri"/>
          <w:sz w:val="24"/>
          <w:szCs w:val="24"/>
          <w:lang w:val="fr-FR"/>
        </w:rPr>
      </w:pPr>
      <w:bookmarkStart w:id="6" w:name="_Toc133305713"/>
      <w:bookmarkStart w:id="7" w:name="_Toc170399933"/>
      <w:r w:rsidRPr="00F64DF3">
        <w:rPr>
          <w:rFonts w:cs="Calibri"/>
          <w:sz w:val="24"/>
          <w:szCs w:val="24"/>
          <w:lang w:val="fr-FR"/>
        </w:rPr>
        <w:t>RÔLES ET RESPONSABILITÉS</w:t>
      </w:r>
      <w:bookmarkEnd w:id="6"/>
      <w:bookmarkEnd w:id="7"/>
    </w:p>
    <w:p w14:paraId="527FEBD3"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Pendant le processus de gestion de la subvention, la Fondation pour le renforcement des capacités en Afrique (</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hébergera le Réseau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en tant que programme de l'</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et fournira une couverture juridique pour les activités 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xml:space="preserve">-AN. Le Comité de pilotage </w:t>
      </w:r>
      <w:bookmarkStart w:id="8" w:name="_Int_DpS0uaJv"/>
      <w:bookmarkEnd w:id="8"/>
      <w:r w:rsidRPr="00F64DF3">
        <w:rPr>
          <w:rFonts w:ascii="Calibri" w:hAnsi="Calibri" w:cs="Calibri"/>
          <w:sz w:val="24"/>
          <w:szCs w:val="24"/>
          <w:lang w:val="fr-FR" w:eastAsia="en-ZW"/>
        </w:rPr>
        <w:t xml:space="preserve">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xml:space="preserve">-AN, le Secrétariat 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ainsi que le Comité d'examen technique des propositions ont des rôles spécifiques à jouer.</w:t>
      </w:r>
    </w:p>
    <w:p w14:paraId="1086D120" w14:textId="77777777" w:rsidR="006576AC" w:rsidRPr="00F64DF3" w:rsidRDefault="006576AC" w:rsidP="006576AC">
      <w:pPr>
        <w:pStyle w:val="Heading2"/>
        <w:numPr>
          <w:ilvl w:val="1"/>
          <w:numId w:val="18"/>
        </w:numPr>
        <w:tabs>
          <w:tab w:val="num" w:pos="360"/>
        </w:tabs>
        <w:ind w:left="567" w:hanging="567"/>
        <w:rPr>
          <w:rFonts w:eastAsia="Times New Roman" w:cs="Calibri"/>
          <w:color w:val="auto"/>
          <w:szCs w:val="24"/>
          <w:lang w:val="fr-FR" w:eastAsia="en-ZW"/>
        </w:rPr>
      </w:pPr>
      <w:bookmarkStart w:id="9" w:name="_Toc170399934"/>
      <w:r w:rsidRPr="00F64DF3">
        <w:rPr>
          <w:rFonts w:eastAsia="Times New Roman" w:cs="Calibri"/>
          <w:color w:val="auto"/>
          <w:szCs w:val="24"/>
          <w:lang w:val="fr-FR" w:eastAsia="en-ZW"/>
        </w:rPr>
        <w:t>Fondation pour le renforcement des capacités en Afrique (</w:t>
      </w:r>
      <w:proofErr w:type="spellStart"/>
      <w:r w:rsidRPr="00F64DF3">
        <w:rPr>
          <w:rFonts w:eastAsia="Times New Roman" w:cs="Calibri"/>
          <w:color w:val="auto"/>
          <w:szCs w:val="24"/>
          <w:lang w:val="fr-FR" w:eastAsia="en-ZW"/>
        </w:rPr>
        <w:t>ACBF</w:t>
      </w:r>
      <w:proofErr w:type="spellEnd"/>
      <w:r w:rsidRPr="00F64DF3">
        <w:rPr>
          <w:rFonts w:eastAsia="Times New Roman" w:cs="Calibri"/>
          <w:color w:val="auto"/>
          <w:szCs w:val="24"/>
          <w:lang w:val="fr-FR" w:eastAsia="en-ZW"/>
        </w:rPr>
        <w:t>)</w:t>
      </w:r>
      <w:bookmarkEnd w:id="9"/>
    </w:p>
    <w:p w14:paraId="1F117971"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est l'entité légale représentant le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jusqu'à ce que le Réseau devienne une entité légalement reconnue. Jusqu'à ce que la situation juridique du Réseau soit établie, l'</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gérera les sous-subventions au nom 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L'</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signera les accords de subvention avec les bénéficiaires.</w:t>
      </w:r>
    </w:p>
    <w:p w14:paraId="6DAD3FD3" w14:textId="77777777" w:rsidR="006576AC" w:rsidRPr="00F64DF3" w:rsidRDefault="006576AC" w:rsidP="006576AC">
      <w:pPr>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L'</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apportera le soutien suivant :</w:t>
      </w:r>
    </w:p>
    <w:p w14:paraId="2A766C47" w14:textId="77777777" w:rsidR="006576AC" w:rsidRPr="00F64DF3" w:rsidRDefault="006576AC" w:rsidP="006576AC">
      <w:pPr>
        <w:pStyle w:val="ListParagraph"/>
        <w:numPr>
          <w:ilvl w:val="0"/>
          <w:numId w:val="19"/>
        </w:numPr>
        <w:autoSpaceDN w:val="0"/>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Fourniture d'un soutien financier et administratif tel que le traitement des transactions, y compris les paiements, les services bancaires et la facilitation de l'établissement de rapports sur l'utilisation des fonds ;</w:t>
      </w:r>
    </w:p>
    <w:p w14:paraId="1C24A58E" w14:textId="77777777" w:rsidR="006576AC" w:rsidRPr="00F64DF3" w:rsidRDefault="006576AC" w:rsidP="006576AC">
      <w:pPr>
        <w:pStyle w:val="ListParagraph"/>
        <w:numPr>
          <w:ilvl w:val="0"/>
          <w:numId w:val="19"/>
        </w:numPr>
        <w:autoSpaceDN w:val="0"/>
        <w:spacing w:after="0"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 xml:space="preserve">Le bénéfice d'une couverture juridique pour les activités mises en œuvre par le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sous réserve des lois, règles et règlements applicables.</w:t>
      </w:r>
    </w:p>
    <w:p w14:paraId="44EFF02F" w14:textId="77777777" w:rsidR="006576AC" w:rsidRPr="00F64DF3" w:rsidRDefault="006576AC" w:rsidP="006576AC">
      <w:pPr>
        <w:pStyle w:val="Heading2"/>
        <w:numPr>
          <w:ilvl w:val="1"/>
          <w:numId w:val="18"/>
        </w:numPr>
        <w:tabs>
          <w:tab w:val="num" w:pos="360"/>
        </w:tabs>
        <w:ind w:left="567" w:hanging="567"/>
        <w:rPr>
          <w:rFonts w:eastAsia="Times New Roman" w:cs="Calibri"/>
          <w:color w:val="auto"/>
          <w:szCs w:val="24"/>
          <w:lang w:val="fr-FR" w:eastAsia="en-ZW"/>
        </w:rPr>
      </w:pPr>
      <w:bookmarkStart w:id="10" w:name="_Toc170399935"/>
      <w:r w:rsidRPr="00F64DF3">
        <w:rPr>
          <w:rFonts w:eastAsia="Times New Roman" w:cs="Calibri"/>
          <w:color w:val="auto"/>
          <w:szCs w:val="24"/>
          <w:lang w:val="fr-FR" w:eastAsia="en-ZW"/>
        </w:rPr>
        <w:lastRenderedPageBreak/>
        <w:t>Le Comité de pilotage</w:t>
      </w:r>
      <w:bookmarkEnd w:id="10"/>
    </w:p>
    <w:p w14:paraId="43DE0C5F"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Comité directeur approuve toutes les politiques, manuels et procédures, y compris les directives de gestion des subventions 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Le Comité de pilotage approuve également tous les amendements et révisions des politiques et directives approuvées. En outre, le Comité de pilotage valide les outils et les modèles fournis par l'</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et les révise annuellement si nécessaire, convient des critères de sélection ainsi que des domaines prioritaires et nomme le Comité d'examen technique des propositions dans le cadre de l'exercice en cours. Le Comité de pilotage approuve le plan de travail et le budget annuels préparés par le Secrétariat. Ce faisant, il approuve le nombre d'appels à propositions pour la période et le montant total des subventions à accorder au cours de l'année. Le Comité de pilotage reçoit les rapports du Comité d'examen technique des propositions pour examen, approbation et/ou octroi de subventions. Le Comité directeur peut demander des informations supplémentaires au Comité d'examen technique des propositions pour s'acquitter de sa tâche.</w:t>
      </w:r>
    </w:p>
    <w:p w14:paraId="388D756C" w14:textId="77777777" w:rsidR="006576AC" w:rsidRPr="00F64DF3" w:rsidRDefault="006576AC" w:rsidP="006576AC">
      <w:pPr>
        <w:pStyle w:val="Heading2"/>
        <w:numPr>
          <w:ilvl w:val="1"/>
          <w:numId w:val="18"/>
        </w:numPr>
        <w:tabs>
          <w:tab w:val="num" w:pos="360"/>
        </w:tabs>
        <w:ind w:left="567" w:hanging="567"/>
        <w:rPr>
          <w:rFonts w:eastAsia="Times New Roman" w:cs="Calibri"/>
          <w:color w:val="auto"/>
          <w:szCs w:val="24"/>
          <w:lang w:val="fr-FR" w:eastAsia="en-ZW"/>
        </w:rPr>
      </w:pPr>
      <w:bookmarkStart w:id="11" w:name="_Toc170399936"/>
      <w:r w:rsidRPr="00F64DF3">
        <w:rPr>
          <w:rFonts w:eastAsia="Times New Roman" w:cs="Calibri"/>
          <w:color w:val="auto"/>
          <w:szCs w:val="24"/>
          <w:lang w:val="fr-FR" w:eastAsia="en-ZW"/>
        </w:rPr>
        <w:t>Le Secrétariat</w:t>
      </w:r>
      <w:bookmarkEnd w:id="11"/>
    </w:p>
    <w:p w14:paraId="25DE9311"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 Secrétariat apporte le soutien administratif nécessaire tout au long du processus. Les responsabilités du Secrétariat sont les suivantes :</w:t>
      </w:r>
    </w:p>
    <w:p w14:paraId="66BCBD0E" w14:textId="77777777" w:rsidR="006576AC" w:rsidRPr="00F64DF3" w:rsidRDefault="006576AC" w:rsidP="006576AC">
      <w:pPr>
        <w:pStyle w:val="ListParagraph"/>
        <w:numPr>
          <w:ilvl w:val="0"/>
          <w:numId w:val="20"/>
        </w:numPr>
        <w:autoSpaceDN w:val="0"/>
        <w:spacing w:after="0"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Soutenir le Comité de pilotage et les coprésidents ;</w:t>
      </w:r>
    </w:p>
    <w:p w14:paraId="71AD9FAB" w14:textId="77777777" w:rsidR="006576AC" w:rsidRPr="00F64DF3" w:rsidRDefault="006576AC" w:rsidP="006576AC">
      <w:pPr>
        <w:pStyle w:val="ListParagraph"/>
        <w:numPr>
          <w:ilvl w:val="0"/>
          <w:numId w:val="20"/>
        </w:numPr>
        <w:autoSpaceDN w:val="0"/>
        <w:spacing w:after="0"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Élaborer des plans de travail des projets de budget annuel pour approbation par le Comité directeur ;</w:t>
      </w:r>
    </w:p>
    <w:p w14:paraId="2CD35E4E" w14:textId="77777777" w:rsidR="006576AC" w:rsidRPr="00F64DF3" w:rsidRDefault="006576AC" w:rsidP="006576AC">
      <w:pPr>
        <w:pStyle w:val="ListParagraph"/>
        <w:numPr>
          <w:ilvl w:val="0"/>
          <w:numId w:val="20"/>
        </w:numPr>
        <w:autoSpaceDN w:val="0"/>
        <w:spacing w:after="0"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Gérer l'appel à propositions de projets et coordonner le processus d'examen. Le Secrétariat assure une large diffusion de l'appel, reçoit les propositions et les transmet au Comité scientifique interne et au groupe consultatif scientifique externe ;</w:t>
      </w:r>
    </w:p>
    <w:p w14:paraId="43D5A17D" w14:textId="77777777" w:rsidR="006576AC" w:rsidRPr="00F64DF3" w:rsidRDefault="006576AC" w:rsidP="006576AC">
      <w:pPr>
        <w:pStyle w:val="ListParagraph"/>
        <w:numPr>
          <w:ilvl w:val="0"/>
          <w:numId w:val="20"/>
        </w:numPr>
        <w:autoSpaceDN w:val="0"/>
        <w:spacing w:after="0"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Coordonner les réunions du Comité de pilotage et d'autres réunions pertinentes impliquant le Réseau, préparer et diffuser les procès-verbaux ;</w:t>
      </w:r>
    </w:p>
    <w:p w14:paraId="75A1195D" w14:textId="77777777" w:rsidR="006576AC" w:rsidRPr="00F64DF3" w:rsidRDefault="006576AC" w:rsidP="006576AC">
      <w:pPr>
        <w:pStyle w:val="ListParagraph"/>
        <w:numPr>
          <w:ilvl w:val="0"/>
          <w:numId w:val="20"/>
        </w:numPr>
        <w:autoSpaceDN w:val="0"/>
        <w:spacing w:after="0"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Suivre et contrôler la mise en œuvre des décisions ;</w:t>
      </w:r>
    </w:p>
    <w:p w14:paraId="405706A3" w14:textId="77777777" w:rsidR="006576AC" w:rsidRPr="00F64DF3" w:rsidRDefault="006576AC" w:rsidP="006576AC">
      <w:pPr>
        <w:pStyle w:val="ListParagraph"/>
        <w:numPr>
          <w:ilvl w:val="0"/>
          <w:numId w:val="20"/>
        </w:numPr>
        <w:autoSpaceDN w:val="0"/>
        <w:spacing w:after="0"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Faciliter les activités de renforcement des capacités, d'engagement politique et de sensibilisation du Réseau ;</w:t>
      </w:r>
    </w:p>
    <w:p w14:paraId="65A66CCF" w14:textId="77777777" w:rsidR="006576AC" w:rsidRPr="00F64DF3" w:rsidRDefault="006576AC" w:rsidP="006576AC">
      <w:pPr>
        <w:pStyle w:val="ListParagraph"/>
        <w:numPr>
          <w:ilvl w:val="0"/>
          <w:numId w:val="20"/>
        </w:numPr>
        <w:autoSpaceDN w:val="0"/>
        <w:spacing w:after="0"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Gérer et mettre à jour le site web, la communication interne et les plateformes de médias sociaux.</w:t>
      </w:r>
    </w:p>
    <w:p w14:paraId="3CA939FC" w14:textId="77777777" w:rsidR="006576AC" w:rsidRPr="00F64DF3" w:rsidRDefault="006576AC" w:rsidP="006576AC">
      <w:pPr>
        <w:pStyle w:val="Heading2"/>
        <w:numPr>
          <w:ilvl w:val="1"/>
          <w:numId w:val="18"/>
        </w:numPr>
        <w:tabs>
          <w:tab w:val="num" w:pos="360"/>
        </w:tabs>
        <w:ind w:left="567" w:hanging="567"/>
        <w:rPr>
          <w:rFonts w:eastAsia="Times New Roman" w:cs="Calibri"/>
          <w:color w:val="auto"/>
          <w:szCs w:val="24"/>
          <w:lang w:val="fr-FR" w:eastAsia="en-ZW"/>
        </w:rPr>
      </w:pPr>
      <w:bookmarkStart w:id="12" w:name="_Toc170399937"/>
      <w:r w:rsidRPr="00F64DF3">
        <w:rPr>
          <w:rFonts w:eastAsia="Times New Roman" w:cs="Calibri"/>
          <w:color w:val="auto"/>
          <w:szCs w:val="24"/>
          <w:lang w:val="fr-FR" w:eastAsia="en-ZW"/>
        </w:rPr>
        <w:t>Groupe consultatif scientifique</w:t>
      </w:r>
      <w:bookmarkEnd w:id="12"/>
    </w:p>
    <w:p w14:paraId="43224AE5"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Comité scientifique consultatif examine les propositions des lauréats potentiels à la suite d'un appel à propositions et prépare un rapport pour le Comité de pilotage. Le Comité scientifique consultatif est composé de cinq (5) membres sélectionnés du Comité de pilotage et d'experts externes désignés. Le rapport comprend notamment la liste des soumissions </w:t>
      </w:r>
      <w:r w:rsidRPr="00F64DF3">
        <w:rPr>
          <w:rFonts w:ascii="Calibri" w:hAnsi="Calibri" w:cs="Calibri"/>
          <w:sz w:val="24"/>
          <w:szCs w:val="24"/>
          <w:lang w:val="fr-FR" w:eastAsia="en-ZW"/>
        </w:rPr>
        <w:lastRenderedPageBreak/>
        <w:t>reçues, les critères d'examen, les propositions retenues après l'examen et leur brève description.</w:t>
      </w:r>
    </w:p>
    <w:p w14:paraId="159FFE92"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L'annexe 8.1. </w:t>
      </w:r>
      <w:proofErr w:type="gramStart"/>
      <w:r w:rsidRPr="00F64DF3">
        <w:rPr>
          <w:rFonts w:ascii="Calibri" w:hAnsi="Calibri" w:cs="Calibri"/>
          <w:sz w:val="24"/>
          <w:szCs w:val="24"/>
          <w:lang w:val="fr-FR" w:eastAsia="en-ZW"/>
        </w:rPr>
        <w:t>présente</w:t>
      </w:r>
      <w:proofErr w:type="gramEnd"/>
      <w:r w:rsidRPr="00F64DF3">
        <w:rPr>
          <w:rFonts w:ascii="Calibri" w:hAnsi="Calibri" w:cs="Calibri"/>
          <w:sz w:val="24"/>
          <w:szCs w:val="24"/>
          <w:lang w:val="fr-FR" w:eastAsia="en-ZW"/>
        </w:rPr>
        <w:t xml:space="preserve"> le plan dérivé des mécanismes d'octroi (rôles et responsabilités).</w:t>
      </w:r>
    </w:p>
    <w:p w14:paraId="35F5F68A" w14:textId="77777777" w:rsidR="006576AC" w:rsidRPr="00F64DF3" w:rsidRDefault="006576AC" w:rsidP="006576AC">
      <w:pPr>
        <w:pStyle w:val="Heading1"/>
        <w:numPr>
          <w:ilvl w:val="0"/>
          <w:numId w:val="17"/>
        </w:numPr>
        <w:tabs>
          <w:tab w:val="num" w:pos="360"/>
        </w:tabs>
        <w:ind w:left="432" w:hanging="432"/>
        <w:rPr>
          <w:rFonts w:cs="Calibri"/>
          <w:b w:val="0"/>
          <w:bCs/>
          <w:sz w:val="24"/>
          <w:szCs w:val="24"/>
          <w:lang w:val="fr-FR"/>
        </w:rPr>
      </w:pPr>
      <w:bookmarkStart w:id="13" w:name="_Toc133305714"/>
      <w:bookmarkStart w:id="14" w:name="_Toc170399938"/>
      <w:r w:rsidRPr="00F64DF3">
        <w:rPr>
          <w:rFonts w:cs="Calibri"/>
          <w:b w:val="0"/>
          <w:bCs/>
          <w:sz w:val="24"/>
          <w:szCs w:val="24"/>
          <w:lang w:val="fr-FR"/>
        </w:rPr>
        <w:t>PRINCIPE, OBJECTIF ET TYPE DE SUBVENTION</w:t>
      </w:r>
      <w:bookmarkEnd w:id="13"/>
      <w:bookmarkEnd w:id="14"/>
    </w:p>
    <w:p w14:paraId="37FFDB42"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soutien apporté dans le cadre de la subvention vise à améliorer le contrôle des parasites vétérinaires. Ainsi, l'objectif des sous-subventions est de soutenir les subventions de recherche, d'apporter aux membres du Réseau la capacité financière de conduire le contrôle des parasites vétérinaires, et de soutenir les initiatives qui incluent toute activité qui démontre un impact pour conduire à un meilleur contrôle des maladies parasitaires </w:t>
      </w:r>
      <w:proofErr w:type="spellStart"/>
      <w:r w:rsidRPr="00F64DF3">
        <w:rPr>
          <w:rFonts w:ascii="Calibri" w:hAnsi="Calibri" w:cs="Calibri"/>
          <w:sz w:val="24"/>
          <w:szCs w:val="24"/>
          <w:lang w:val="fr-FR" w:eastAsia="en-ZW"/>
        </w:rPr>
        <w:t>Ecto</w:t>
      </w:r>
      <w:proofErr w:type="spellEnd"/>
      <w:r w:rsidRPr="00F64DF3">
        <w:rPr>
          <w:rFonts w:ascii="Calibri" w:hAnsi="Calibri" w:cs="Calibri"/>
          <w:sz w:val="24"/>
          <w:szCs w:val="24"/>
          <w:lang w:val="fr-FR" w:eastAsia="en-ZW"/>
        </w:rPr>
        <w:t>/Endo des animaux sur le continent africain. Les types de subventions peuvent donc aller de la recherche à la formation, en passant par l'organisation de réunions ou de conférences et le développement d'outils de gestion des parasites, entre autres.</w:t>
      </w:r>
    </w:p>
    <w:p w14:paraId="6D8B459F" w14:textId="77777777" w:rsidR="006576AC" w:rsidRPr="00F64DF3" w:rsidRDefault="006576AC" w:rsidP="006576AC">
      <w:pPr>
        <w:pStyle w:val="Heading1"/>
        <w:numPr>
          <w:ilvl w:val="0"/>
          <w:numId w:val="17"/>
        </w:numPr>
        <w:tabs>
          <w:tab w:val="num" w:pos="360"/>
        </w:tabs>
        <w:ind w:left="432" w:hanging="432"/>
        <w:rPr>
          <w:rFonts w:cs="Calibri"/>
          <w:sz w:val="24"/>
          <w:szCs w:val="24"/>
          <w:lang w:val="fr-FR"/>
        </w:rPr>
      </w:pPr>
      <w:bookmarkStart w:id="15" w:name="_Toc133305715"/>
      <w:bookmarkStart w:id="16" w:name="_Toc170399939"/>
      <w:r w:rsidRPr="00F64DF3">
        <w:rPr>
          <w:rFonts w:cs="Calibri"/>
          <w:sz w:val="24"/>
          <w:szCs w:val="24"/>
          <w:lang w:val="fr-FR"/>
        </w:rPr>
        <w:t>CRITÈRES D'ÉLIGIBILITÉ ET DE SÉLECTION DES PROPOSITIONS</w:t>
      </w:r>
      <w:bookmarkEnd w:id="15"/>
      <w:bookmarkEnd w:id="16"/>
    </w:p>
    <w:p w14:paraId="12FACC04" w14:textId="77777777" w:rsidR="006576AC" w:rsidRPr="00F64DF3" w:rsidRDefault="006576AC" w:rsidP="006576AC">
      <w:pPr>
        <w:pStyle w:val="Heading2"/>
        <w:numPr>
          <w:ilvl w:val="1"/>
          <w:numId w:val="21"/>
        </w:numPr>
        <w:tabs>
          <w:tab w:val="num" w:pos="360"/>
        </w:tabs>
        <w:spacing w:before="0" w:line="276" w:lineRule="auto"/>
        <w:ind w:left="567" w:hanging="567"/>
        <w:rPr>
          <w:rFonts w:eastAsia="Times New Roman" w:cs="Calibri"/>
          <w:color w:val="auto"/>
          <w:szCs w:val="24"/>
          <w:lang w:val="fr-FR" w:eastAsia="en-ZW"/>
        </w:rPr>
      </w:pPr>
      <w:bookmarkStart w:id="17" w:name="_Toc170399940"/>
      <w:r w:rsidRPr="00F64DF3">
        <w:rPr>
          <w:rFonts w:eastAsia="Times New Roman" w:cs="Calibri"/>
          <w:color w:val="auto"/>
          <w:szCs w:val="24"/>
          <w:lang w:val="fr-FR" w:eastAsia="en-ZW"/>
        </w:rPr>
        <w:t>Critères d'éligibilité et de sélection</w:t>
      </w:r>
      <w:bookmarkEnd w:id="17"/>
    </w:p>
    <w:p w14:paraId="3A71749E"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La sélection se fera sur la base d'une procédure ouverte et concurrentielle garantissant que :</w:t>
      </w:r>
    </w:p>
    <w:p w14:paraId="2D93AFF6" w14:textId="77777777" w:rsidR="006576AC" w:rsidRPr="00F64DF3" w:rsidRDefault="006576AC" w:rsidP="006576AC">
      <w:pPr>
        <w:pStyle w:val="ListParagraph"/>
        <w:widowControl w:val="0"/>
        <w:numPr>
          <w:ilvl w:val="0"/>
          <w:numId w:val="22"/>
        </w:numPr>
        <w:autoSpaceDE w:val="0"/>
        <w:autoSpaceDN w:val="0"/>
        <w:spacing w:after="0" w:line="276" w:lineRule="auto"/>
        <w:ind w:left="709"/>
        <w:jc w:val="both"/>
        <w:textAlignment w:val="baseline"/>
        <w:rPr>
          <w:rFonts w:ascii="Calibri" w:hAnsi="Calibri" w:cs="Calibri"/>
          <w:sz w:val="24"/>
          <w:szCs w:val="24"/>
          <w:lang w:val="fr-FR" w:eastAsia="en-ZW"/>
        </w:rPr>
      </w:pPr>
      <w:proofErr w:type="gramStart"/>
      <w:r w:rsidRPr="00F64DF3">
        <w:rPr>
          <w:rFonts w:ascii="Calibri" w:hAnsi="Calibri" w:cs="Calibri"/>
          <w:sz w:val="24"/>
          <w:szCs w:val="24"/>
          <w:lang w:val="fr-FR" w:eastAsia="en-ZW"/>
        </w:rPr>
        <w:t>les</w:t>
      </w:r>
      <w:proofErr w:type="gramEnd"/>
      <w:r w:rsidRPr="00F64DF3">
        <w:rPr>
          <w:rFonts w:ascii="Calibri" w:hAnsi="Calibri" w:cs="Calibri"/>
          <w:sz w:val="24"/>
          <w:szCs w:val="24"/>
          <w:lang w:val="fr-FR" w:eastAsia="en-ZW"/>
        </w:rPr>
        <w:t xml:space="preserve"> promoteurs ayant bénéficié d'un financement antérieur ne sont pas éligibles ;</w:t>
      </w:r>
    </w:p>
    <w:p w14:paraId="15D22CB0" w14:textId="77777777" w:rsidR="006576AC" w:rsidRPr="00F64DF3" w:rsidRDefault="006576AC" w:rsidP="006576AC">
      <w:pPr>
        <w:pStyle w:val="ListParagraph"/>
        <w:widowControl w:val="0"/>
        <w:numPr>
          <w:ilvl w:val="0"/>
          <w:numId w:val="22"/>
        </w:numPr>
        <w:autoSpaceDE w:val="0"/>
        <w:autoSpaceDN w:val="0"/>
        <w:spacing w:after="0" w:line="276" w:lineRule="auto"/>
        <w:ind w:left="709"/>
        <w:jc w:val="both"/>
        <w:textAlignment w:val="baseline"/>
        <w:rPr>
          <w:rFonts w:ascii="Calibri" w:hAnsi="Calibri" w:cs="Calibri"/>
          <w:sz w:val="24"/>
          <w:szCs w:val="24"/>
          <w:lang w:val="fr-FR" w:eastAsia="en-ZW"/>
        </w:rPr>
      </w:pPr>
      <w:proofErr w:type="gramStart"/>
      <w:r w:rsidRPr="00F64DF3">
        <w:rPr>
          <w:rFonts w:ascii="Calibri" w:hAnsi="Calibri" w:cs="Calibri"/>
          <w:sz w:val="24"/>
          <w:szCs w:val="24"/>
          <w:lang w:val="fr-FR" w:eastAsia="en-ZW"/>
        </w:rPr>
        <w:t>les</w:t>
      </w:r>
      <w:proofErr w:type="gramEnd"/>
      <w:r w:rsidRPr="00F64DF3">
        <w:rPr>
          <w:rFonts w:ascii="Calibri" w:hAnsi="Calibri" w:cs="Calibri"/>
          <w:sz w:val="24"/>
          <w:szCs w:val="24"/>
          <w:lang w:val="fr-FR" w:eastAsia="en-ZW"/>
        </w:rPr>
        <w:t xml:space="preserve"> projets de recherche sont sélectionnés en fonction de leur faisabilité et de leur pertinence ;</w:t>
      </w:r>
    </w:p>
    <w:p w14:paraId="3B0917E1" w14:textId="77777777" w:rsidR="006576AC" w:rsidRPr="00F64DF3" w:rsidRDefault="006576AC" w:rsidP="006576AC">
      <w:pPr>
        <w:pStyle w:val="ListParagraph"/>
        <w:widowControl w:val="0"/>
        <w:numPr>
          <w:ilvl w:val="0"/>
          <w:numId w:val="22"/>
        </w:numPr>
        <w:autoSpaceDE w:val="0"/>
        <w:autoSpaceDN w:val="0"/>
        <w:spacing w:after="0" w:line="276" w:lineRule="auto"/>
        <w:ind w:left="709"/>
        <w:jc w:val="both"/>
        <w:textAlignment w:val="baseline"/>
        <w:rPr>
          <w:rFonts w:ascii="Calibri" w:hAnsi="Calibri" w:cs="Calibri"/>
          <w:sz w:val="24"/>
          <w:szCs w:val="24"/>
          <w:lang w:val="fr-FR" w:eastAsia="en-ZW"/>
        </w:rPr>
      </w:pPr>
      <w:proofErr w:type="gramStart"/>
      <w:r w:rsidRPr="00F64DF3">
        <w:rPr>
          <w:rFonts w:ascii="Calibri" w:hAnsi="Calibri" w:cs="Calibri"/>
          <w:sz w:val="24"/>
          <w:szCs w:val="24"/>
          <w:lang w:val="fr-FR" w:eastAsia="en-ZW"/>
        </w:rPr>
        <w:t>les</w:t>
      </w:r>
      <w:proofErr w:type="gramEnd"/>
      <w:r w:rsidRPr="00F64DF3">
        <w:rPr>
          <w:rFonts w:ascii="Calibri" w:hAnsi="Calibri" w:cs="Calibri"/>
          <w:sz w:val="24"/>
          <w:szCs w:val="24"/>
          <w:lang w:val="fr-FR" w:eastAsia="en-ZW"/>
        </w:rPr>
        <w:t xml:space="preserve"> critères de sélection sont mis à la disposition des candidats potentiels et le résultat du processus de sélection est communiqué en temps utile à toutes les parties intéressées ;</w:t>
      </w:r>
    </w:p>
    <w:p w14:paraId="66E5F890" w14:textId="77777777" w:rsidR="006576AC" w:rsidRPr="00F64DF3" w:rsidRDefault="006576AC" w:rsidP="006576AC">
      <w:pPr>
        <w:pStyle w:val="ListParagraph"/>
        <w:widowControl w:val="0"/>
        <w:numPr>
          <w:ilvl w:val="0"/>
          <w:numId w:val="22"/>
        </w:numPr>
        <w:autoSpaceDE w:val="0"/>
        <w:autoSpaceDN w:val="0"/>
        <w:spacing w:after="0" w:line="276" w:lineRule="auto"/>
        <w:ind w:left="709"/>
        <w:jc w:val="both"/>
        <w:textAlignment w:val="baseline"/>
        <w:rPr>
          <w:rFonts w:ascii="Calibri" w:hAnsi="Calibri" w:cs="Calibri"/>
          <w:sz w:val="24"/>
          <w:szCs w:val="24"/>
          <w:lang w:val="fr-FR" w:eastAsia="en-ZW"/>
        </w:rPr>
      </w:pPr>
      <w:proofErr w:type="gramStart"/>
      <w:r w:rsidRPr="00F64DF3">
        <w:rPr>
          <w:rFonts w:ascii="Calibri" w:hAnsi="Calibri" w:cs="Calibri"/>
          <w:sz w:val="24"/>
          <w:szCs w:val="24"/>
          <w:lang w:val="fr-FR" w:eastAsia="en-ZW"/>
        </w:rPr>
        <w:t>la</w:t>
      </w:r>
      <w:proofErr w:type="gramEnd"/>
      <w:r w:rsidRPr="00F64DF3">
        <w:rPr>
          <w:rFonts w:ascii="Calibri" w:hAnsi="Calibri" w:cs="Calibri"/>
          <w:sz w:val="24"/>
          <w:szCs w:val="24"/>
          <w:lang w:val="fr-FR" w:eastAsia="en-ZW"/>
        </w:rPr>
        <w:t xml:space="preserve"> gestion des subventions secondaires est soumise à des procédures simplifiées sans compromettre la conformité et la qualité ; et</w:t>
      </w:r>
    </w:p>
    <w:p w14:paraId="1F7DA6BF" w14:textId="77777777" w:rsidR="006576AC" w:rsidRPr="00F64DF3" w:rsidRDefault="006576AC" w:rsidP="006576AC">
      <w:pPr>
        <w:pStyle w:val="ListParagraph"/>
        <w:widowControl w:val="0"/>
        <w:numPr>
          <w:ilvl w:val="0"/>
          <w:numId w:val="22"/>
        </w:numPr>
        <w:autoSpaceDE w:val="0"/>
        <w:autoSpaceDN w:val="0"/>
        <w:spacing w:after="0" w:line="276" w:lineRule="auto"/>
        <w:ind w:left="709"/>
        <w:jc w:val="both"/>
        <w:textAlignment w:val="baseline"/>
        <w:rPr>
          <w:rFonts w:ascii="Calibri" w:hAnsi="Calibri" w:cs="Calibri"/>
          <w:sz w:val="24"/>
          <w:szCs w:val="24"/>
          <w:lang w:val="fr-FR" w:eastAsia="en-ZW"/>
        </w:rPr>
      </w:pPr>
      <w:proofErr w:type="gramStart"/>
      <w:r w:rsidRPr="00F64DF3">
        <w:rPr>
          <w:rFonts w:ascii="Calibri" w:hAnsi="Calibri" w:cs="Calibri"/>
          <w:sz w:val="24"/>
          <w:szCs w:val="24"/>
          <w:lang w:val="fr-FR" w:eastAsia="en-ZW"/>
        </w:rPr>
        <w:t>l'égalité</w:t>
      </w:r>
      <w:proofErr w:type="gramEnd"/>
      <w:r w:rsidRPr="00F64DF3">
        <w:rPr>
          <w:rFonts w:ascii="Calibri" w:hAnsi="Calibri" w:cs="Calibri"/>
          <w:sz w:val="24"/>
          <w:szCs w:val="24"/>
          <w:lang w:val="fr-FR" w:eastAsia="en-ZW"/>
        </w:rPr>
        <w:t xml:space="preserve"> d'accès au mécanisme de financement est appliquée à tous les demandeurs.</w:t>
      </w:r>
    </w:p>
    <w:p w14:paraId="4FA53A3D" w14:textId="77777777" w:rsidR="00F64DF3" w:rsidRPr="00F64DF3" w:rsidRDefault="00F64DF3" w:rsidP="006576AC">
      <w:pPr>
        <w:spacing w:line="276" w:lineRule="auto"/>
        <w:jc w:val="both"/>
        <w:textAlignment w:val="baseline"/>
        <w:rPr>
          <w:rFonts w:ascii="Calibri" w:hAnsi="Calibri" w:cs="Calibri"/>
          <w:sz w:val="24"/>
          <w:szCs w:val="24"/>
          <w:lang w:val="fr-FR" w:eastAsia="en-ZW"/>
        </w:rPr>
      </w:pPr>
    </w:p>
    <w:p w14:paraId="772C9AEE" w14:textId="1D3D319E"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Les critères de sélection seront guidés par une évaluation dérivée d'un questionnaire avec différentes notes pour différents domaines. À la suite de l'évaluation des questionnaires, en fonction du montant de la subvention, des entretiens seront organisés avec les soumissionnaires présélectionnés en vue d'un examen plus approfondi.</w:t>
      </w:r>
    </w:p>
    <w:p w14:paraId="05409A92"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L'annexe 8.2. </w:t>
      </w:r>
      <w:proofErr w:type="gramStart"/>
      <w:r w:rsidRPr="00F64DF3">
        <w:rPr>
          <w:rFonts w:ascii="Calibri" w:hAnsi="Calibri" w:cs="Calibri"/>
          <w:sz w:val="24"/>
          <w:szCs w:val="24"/>
          <w:lang w:val="fr-FR" w:eastAsia="en-ZW"/>
        </w:rPr>
        <w:t>présente</w:t>
      </w:r>
      <w:proofErr w:type="gramEnd"/>
      <w:r w:rsidRPr="00F64DF3">
        <w:rPr>
          <w:rFonts w:ascii="Calibri" w:hAnsi="Calibri" w:cs="Calibri"/>
          <w:sz w:val="24"/>
          <w:szCs w:val="24"/>
          <w:lang w:val="fr-FR" w:eastAsia="en-ZW"/>
        </w:rPr>
        <w:t xml:space="preserve"> les critères d'éligibilité et une proposition de matrice de notation.</w:t>
      </w:r>
    </w:p>
    <w:p w14:paraId="1A767B21" w14:textId="77777777" w:rsidR="006576AC" w:rsidRPr="00F64DF3" w:rsidRDefault="006576AC" w:rsidP="006576AC">
      <w:pPr>
        <w:pStyle w:val="Heading1"/>
        <w:numPr>
          <w:ilvl w:val="0"/>
          <w:numId w:val="17"/>
        </w:numPr>
        <w:tabs>
          <w:tab w:val="num" w:pos="360"/>
        </w:tabs>
        <w:ind w:left="432" w:hanging="432"/>
        <w:rPr>
          <w:rFonts w:cs="Calibri"/>
          <w:sz w:val="24"/>
          <w:szCs w:val="24"/>
          <w:lang w:val="fr-FR"/>
        </w:rPr>
      </w:pPr>
      <w:bookmarkStart w:id="18" w:name="_Toc133305716"/>
      <w:bookmarkStart w:id="19" w:name="_Toc170399941"/>
      <w:r w:rsidRPr="00F64DF3">
        <w:rPr>
          <w:rFonts w:cs="Calibri"/>
          <w:sz w:val="24"/>
          <w:szCs w:val="24"/>
          <w:lang w:val="fr-FR"/>
        </w:rPr>
        <w:lastRenderedPageBreak/>
        <w:t>MÉCANISMES</w:t>
      </w:r>
      <w:bookmarkEnd w:id="18"/>
      <w:bookmarkEnd w:id="19"/>
    </w:p>
    <w:p w14:paraId="4E5E5B48"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La procédure d'octroi de subventions secondaires implique un appel à propositions, la soumission de demandes, la sélection et l'octroi d'un financement, la convention de subvention, les aspects financiers, les rapports techniques et la clôture de la subvention.</w:t>
      </w:r>
    </w:p>
    <w:p w14:paraId="0D115D5C" w14:textId="77777777" w:rsidR="006576AC" w:rsidRPr="00F64DF3" w:rsidRDefault="006576AC" w:rsidP="006576AC">
      <w:pPr>
        <w:pStyle w:val="ListParagraph"/>
        <w:keepNext/>
        <w:keepLines/>
        <w:numPr>
          <w:ilvl w:val="3"/>
          <w:numId w:val="19"/>
        </w:numPr>
        <w:autoSpaceDN w:val="0"/>
        <w:spacing w:before="360" w:after="80" w:line="256" w:lineRule="auto"/>
        <w:ind w:left="426"/>
        <w:outlineLvl w:val="0"/>
        <w:rPr>
          <w:rFonts w:ascii="Calibri" w:hAnsi="Calibri" w:cs="Calibri"/>
          <w:b/>
          <w:bCs/>
          <w:sz w:val="24"/>
          <w:szCs w:val="24"/>
          <w:lang w:val="fr-FR" w:eastAsia="en-ZW"/>
        </w:rPr>
      </w:pPr>
      <w:bookmarkStart w:id="20" w:name="_Toc133305717"/>
      <w:bookmarkStart w:id="21" w:name="_Toc165557631"/>
      <w:bookmarkStart w:id="22" w:name="_Toc165557759"/>
      <w:bookmarkStart w:id="23" w:name="_Toc169037627"/>
      <w:bookmarkStart w:id="24" w:name="_Toc165557632"/>
      <w:bookmarkStart w:id="25" w:name="_Toc165557760"/>
      <w:bookmarkStart w:id="26" w:name="_Toc169037628"/>
      <w:bookmarkStart w:id="27" w:name="_Toc165557633"/>
      <w:bookmarkStart w:id="28" w:name="_Toc165557761"/>
      <w:bookmarkStart w:id="29" w:name="_Toc169037629"/>
      <w:bookmarkStart w:id="30" w:name="_Toc165557634"/>
      <w:bookmarkStart w:id="31" w:name="_Toc165557762"/>
      <w:bookmarkStart w:id="32" w:name="_Toc169037630"/>
      <w:bookmarkStart w:id="33" w:name="_Toc170399942"/>
      <w:bookmarkEnd w:id="21"/>
      <w:bookmarkEnd w:id="22"/>
      <w:bookmarkEnd w:id="23"/>
      <w:bookmarkEnd w:id="24"/>
      <w:bookmarkEnd w:id="25"/>
      <w:bookmarkEnd w:id="26"/>
      <w:bookmarkEnd w:id="27"/>
      <w:bookmarkEnd w:id="28"/>
      <w:bookmarkEnd w:id="29"/>
      <w:bookmarkEnd w:id="30"/>
      <w:bookmarkEnd w:id="31"/>
      <w:bookmarkEnd w:id="32"/>
      <w:bookmarkEnd w:id="33"/>
    </w:p>
    <w:p w14:paraId="6E375C60" w14:textId="77777777" w:rsidR="006576AC" w:rsidRPr="00F64DF3" w:rsidRDefault="006576AC" w:rsidP="006576AC">
      <w:pPr>
        <w:pStyle w:val="ListParagraph"/>
        <w:keepNext/>
        <w:keepLines/>
        <w:numPr>
          <w:ilvl w:val="3"/>
          <w:numId w:val="19"/>
        </w:numPr>
        <w:autoSpaceDN w:val="0"/>
        <w:spacing w:before="360" w:after="80" w:line="256" w:lineRule="auto"/>
        <w:ind w:left="426"/>
        <w:outlineLvl w:val="0"/>
        <w:rPr>
          <w:rFonts w:ascii="Calibri" w:hAnsi="Calibri" w:cs="Calibri"/>
          <w:b/>
          <w:bCs/>
          <w:sz w:val="24"/>
          <w:szCs w:val="24"/>
          <w:lang w:val="fr-FR" w:eastAsia="en-ZW"/>
        </w:rPr>
      </w:pPr>
      <w:bookmarkStart w:id="34" w:name="_Toc170399943"/>
      <w:bookmarkEnd w:id="34"/>
    </w:p>
    <w:p w14:paraId="5CDFB36D" w14:textId="77777777" w:rsidR="006576AC" w:rsidRPr="00F64DF3" w:rsidRDefault="006576AC" w:rsidP="006576AC">
      <w:pPr>
        <w:pStyle w:val="ListParagraph"/>
        <w:keepNext/>
        <w:keepLines/>
        <w:numPr>
          <w:ilvl w:val="3"/>
          <w:numId w:val="19"/>
        </w:numPr>
        <w:autoSpaceDN w:val="0"/>
        <w:spacing w:before="360" w:after="80" w:line="256" w:lineRule="auto"/>
        <w:ind w:left="426"/>
        <w:outlineLvl w:val="0"/>
        <w:rPr>
          <w:rFonts w:ascii="Calibri" w:hAnsi="Calibri" w:cs="Calibri"/>
          <w:b/>
          <w:bCs/>
          <w:sz w:val="24"/>
          <w:szCs w:val="24"/>
          <w:lang w:val="fr-FR" w:eastAsia="en-ZW"/>
        </w:rPr>
      </w:pPr>
      <w:bookmarkStart w:id="35" w:name="_Toc165557635"/>
      <w:bookmarkStart w:id="36" w:name="_Toc165557763"/>
      <w:bookmarkStart w:id="37" w:name="_Toc169037631"/>
      <w:bookmarkStart w:id="38" w:name="_Toc170399944"/>
      <w:bookmarkEnd w:id="35"/>
      <w:bookmarkEnd w:id="36"/>
      <w:bookmarkEnd w:id="37"/>
      <w:bookmarkEnd w:id="38"/>
    </w:p>
    <w:p w14:paraId="0CF353D0" w14:textId="77777777" w:rsidR="006576AC" w:rsidRPr="00F64DF3" w:rsidRDefault="006576AC" w:rsidP="006576AC">
      <w:pPr>
        <w:pStyle w:val="ListParagraph"/>
        <w:keepNext/>
        <w:keepLines/>
        <w:numPr>
          <w:ilvl w:val="3"/>
          <w:numId w:val="19"/>
        </w:numPr>
        <w:autoSpaceDN w:val="0"/>
        <w:spacing w:before="360" w:after="80" w:line="256" w:lineRule="auto"/>
        <w:ind w:left="426"/>
        <w:outlineLvl w:val="0"/>
        <w:rPr>
          <w:rFonts w:ascii="Calibri" w:hAnsi="Calibri" w:cs="Calibri"/>
          <w:b/>
          <w:bCs/>
          <w:sz w:val="24"/>
          <w:szCs w:val="24"/>
          <w:lang w:val="fr-FR" w:eastAsia="en-ZW"/>
        </w:rPr>
      </w:pPr>
      <w:bookmarkStart w:id="39" w:name="_Toc165557636"/>
      <w:bookmarkStart w:id="40" w:name="_Toc165557764"/>
      <w:bookmarkStart w:id="41" w:name="_Toc169037632"/>
      <w:bookmarkStart w:id="42" w:name="_Toc170399945"/>
      <w:bookmarkEnd w:id="39"/>
      <w:bookmarkEnd w:id="40"/>
      <w:bookmarkEnd w:id="41"/>
      <w:bookmarkEnd w:id="42"/>
    </w:p>
    <w:p w14:paraId="6DE305A9" w14:textId="77777777" w:rsidR="006576AC" w:rsidRPr="00F64DF3" w:rsidRDefault="006576AC" w:rsidP="006576AC">
      <w:pPr>
        <w:pStyle w:val="ListParagraph"/>
        <w:keepNext/>
        <w:keepLines/>
        <w:numPr>
          <w:ilvl w:val="3"/>
          <w:numId w:val="19"/>
        </w:numPr>
        <w:autoSpaceDN w:val="0"/>
        <w:spacing w:before="360" w:after="80" w:line="256" w:lineRule="auto"/>
        <w:ind w:left="426"/>
        <w:outlineLvl w:val="0"/>
        <w:rPr>
          <w:rFonts w:ascii="Calibri" w:hAnsi="Calibri" w:cs="Calibri"/>
          <w:b/>
          <w:bCs/>
          <w:sz w:val="24"/>
          <w:szCs w:val="24"/>
          <w:lang w:val="fr-FR" w:eastAsia="en-ZW"/>
        </w:rPr>
      </w:pPr>
      <w:bookmarkStart w:id="43" w:name="_Toc170399946"/>
      <w:bookmarkEnd w:id="43"/>
    </w:p>
    <w:p w14:paraId="395D1FF4" w14:textId="77777777" w:rsidR="006576AC" w:rsidRPr="00F64DF3" w:rsidRDefault="006576AC" w:rsidP="006576AC">
      <w:pPr>
        <w:pStyle w:val="ListParagraph"/>
        <w:keepNext/>
        <w:keepLines/>
        <w:numPr>
          <w:ilvl w:val="3"/>
          <w:numId w:val="19"/>
        </w:numPr>
        <w:autoSpaceDN w:val="0"/>
        <w:spacing w:before="360" w:after="80" w:line="256" w:lineRule="auto"/>
        <w:ind w:left="426"/>
        <w:outlineLvl w:val="0"/>
        <w:rPr>
          <w:rFonts w:ascii="Calibri" w:hAnsi="Calibri" w:cs="Calibri"/>
          <w:b/>
          <w:bCs/>
          <w:sz w:val="24"/>
          <w:szCs w:val="24"/>
          <w:lang w:val="fr-FR" w:eastAsia="en-ZW"/>
        </w:rPr>
      </w:pPr>
      <w:bookmarkStart w:id="44" w:name="_Toc170399947"/>
      <w:bookmarkEnd w:id="44"/>
    </w:p>
    <w:p w14:paraId="449F9B59" w14:textId="77777777" w:rsidR="006576AC" w:rsidRPr="00F64DF3" w:rsidRDefault="006576AC" w:rsidP="006576AC">
      <w:pPr>
        <w:pStyle w:val="ListParagraph"/>
        <w:keepNext/>
        <w:keepLines/>
        <w:numPr>
          <w:ilvl w:val="3"/>
          <w:numId w:val="19"/>
        </w:numPr>
        <w:autoSpaceDN w:val="0"/>
        <w:spacing w:before="360" w:after="80" w:line="256" w:lineRule="auto"/>
        <w:ind w:left="426"/>
        <w:outlineLvl w:val="0"/>
        <w:rPr>
          <w:rFonts w:ascii="Calibri" w:hAnsi="Calibri" w:cs="Calibri"/>
          <w:b/>
          <w:bCs/>
          <w:sz w:val="24"/>
          <w:szCs w:val="24"/>
          <w:lang w:val="fr-FR" w:eastAsia="en-ZW"/>
        </w:rPr>
      </w:pPr>
      <w:bookmarkStart w:id="45" w:name="_Toc170399948"/>
      <w:bookmarkEnd w:id="45"/>
    </w:p>
    <w:p w14:paraId="3A1778A7" w14:textId="77777777" w:rsidR="006576AC" w:rsidRPr="00F64DF3" w:rsidRDefault="006576AC" w:rsidP="006576AC">
      <w:pPr>
        <w:pStyle w:val="ListParagraph"/>
        <w:keepNext/>
        <w:keepLines/>
        <w:numPr>
          <w:ilvl w:val="3"/>
          <w:numId w:val="19"/>
        </w:numPr>
        <w:autoSpaceDN w:val="0"/>
        <w:spacing w:before="360" w:after="80" w:line="256" w:lineRule="auto"/>
        <w:ind w:left="426"/>
        <w:outlineLvl w:val="0"/>
        <w:rPr>
          <w:rFonts w:ascii="Calibri" w:hAnsi="Calibri" w:cs="Calibri"/>
          <w:b/>
          <w:bCs/>
          <w:sz w:val="24"/>
          <w:szCs w:val="24"/>
          <w:lang w:val="fr-FR" w:eastAsia="en-ZW"/>
        </w:rPr>
      </w:pPr>
      <w:bookmarkStart w:id="46" w:name="_Toc165557637"/>
      <w:bookmarkStart w:id="47" w:name="_Toc165557765"/>
      <w:bookmarkStart w:id="48" w:name="_Toc169037633"/>
      <w:bookmarkStart w:id="49" w:name="_Toc170399949"/>
      <w:bookmarkEnd w:id="46"/>
      <w:bookmarkEnd w:id="47"/>
      <w:bookmarkEnd w:id="48"/>
      <w:bookmarkEnd w:id="49"/>
    </w:p>
    <w:p w14:paraId="7EE631B4" w14:textId="77777777" w:rsidR="00F64DF3" w:rsidRPr="00F64DF3" w:rsidRDefault="00F64DF3" w:rsidP="00F64DF3">
      <w:pPr>
        <w:pStyle w:val="Heading2"/>
        <w:spacing w:before="0"/>
        <w:ind w:left="567"/>
        <w:rPr>
          <w:rFonts w:eastAsia="Times New Roman" w:cs="Calibri"/>
          <w:color w:val="auto"/>
          <w:szCs w:val="24"/>
          <w:lang w:val="fr-FR" w:eastAsia="en-ZW"/>
        </w:rPr>
      </w:pPr>
      <w:bookmarkStart w:id="50" w:name="_Toc170399950"/>
    </w:p>
    <w:p w14:paraId="317C77E9" w14:textId="10B806B6" w:rsidR="006576AC" w:rsidRPr="00F64DF3" w:rsidRDefault="006576AC" w:rsidP="006576AC">
      <w:pPr>
        <w:pStyle w:val="Heading2"/>
        <w:numPr>
          <w:ilvl w:val="1"/>
          <w:numId w:val="17"/>
        </w:numPr>
        <w:tabs>
          <w:tab w:val="num" w:pos="360"/>
        </w:tabs>
        <w:spacing w:before="0"/>
        <w:ind w:left="567" w:hanging="567"/>
        <w:rPr>
          <w:rFonts w:eastAsia="Times New Roman" w:cs="Calibri"/>
          <w:color w:val="auto"/>
          <w:szCs w:val="24"/>
          <w:lang w:val="fr-FR" w:eastAsia="en-ZW"/>
        </w:rPr>
      </w:pPr>
      <w:r w:rsidRPr="00F64DF3">
        <w:rPr>
          <w:rFonts w:eastAsia="Times New Roman" w:cs="Calibri"/>
          <w:color w:val="auto"/>
          <w:szCs w:val="24"/>
          <w:lang w:val="fr-FR" w:eastAsia="en-ZW"/>
        </w:rPr>
        <w:t>Appel à propositions s</w:t>
      </w:r>
      <w:bookmarkEnd w:id="20"/>
      <w:bookmarkEnd w:id="50"/>
    </w:p>
    <w:p w14:paraId="0F10E5F0"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L'appel à propositions pour le soutien financier 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xml:space="preserve">-AN sera largement annoncé et en temps utile sur le site web 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pendant au moins 30 jours calendaires. La candidature indiquera les exigences minimales des candidats potentiels, la date limite de soumission ainsi que le format à utiliser pour la soumission. L'éligibilité, le plafond et, le cas échéant, les candidats potentiels, le continent de base et les liens vers certaines entités seront indiqués dans l'appel à propositions.</w:t>
      </w:r>
    </w:p>
    <w:p w14:paraId="5C84A484" w14:textId="77777777" w:rsidR="006576AC" w:rsidRPr="00F64DF3" w:rsidRDefault="006576AC" w:rsidP="006576AC">
      <w:pPr>
        <w:pStyle w:val="Heading2"/>
        <w:numPr>
          <w:ilvl w:val="1"/>
          <w:numId w:val="17"/>
        </w:numPr>
        <w:tabs>
          <w:tab w:val="num" w:pos="360"/>
        </w:tabs>
        <w:spacing w:before="0"/>
        <w:ind w:left="567" w:hanging="567"/>
        <w:rPr>
          <w:rFonts w:eastAsia="Times New Roman" w:cs="Calibri"/>
          <w:color w:val="auto"/>
          <w:szCs w:val="24"/>
          <w:lang w:val="fr-FR" w:eastAsia="en-ZW"/>
        </w:rPr>
      </w:pPr>
      <w:bookmarkStart w:id="51" w:name="_Toc133305718"/>
      <w:bookmarkStart w:id="52" w:name="_Toc170399951"/>
      <w:r w:rsidRPr="00F64DF3">
        <w:rPr>
          <w:rFonts w:eastAsia="Times New Roman" w:cs="Calibri"/>
          <w:color w:val="auto"/>
          <w:szCs w:val="24"/>
          <w:lang w:val="fr-FR" w:eastAsia="en-ZW"/>
        </w:rPr>
        <w:t>Soumission</w:t>
      </w:r>
      <w:bookmarkEnd w:id="51"/>
      <w:bookmarkEnd w:id="52"/>
    </w:p>
    <w:p w14:paraId="67A843E0"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Les propositions et candidatures soumises seront reçues à une adresse ou une adresse électronique spécifique et avant une certaine date limite. Les soumissions seront recevables dans la fenêtre spécifiée et ne seront pas acceptées après la date limite.</w:t>
      </w:r>
    </w:p>
    <w:p w14:paraId="7DC86BB4" w14:textId="77777777" w:rsidR="006576AC" w:rsidRPr="00F64DF3" w:rsidRDefault="006576AC" w:rsidP="006576AC">
      <w:pPr>
        <w:pStyle w:val="Heading2"/>
        <w:numPr>
          <w:ilvl w:val="1"/>
          <w:numId w:val="17"/>
        </w:numPr>
        <w:tabs>
          <w:tab w:val="num" w:pos="360"/>
        </w:tabs>
        <w:spacing w:before="0"/>
        <w:ind w:left="567" w:hanging="567"/>
        <w:rPr>
          <w:rFonts w:eastAsia="Times New Roman" w:cs="Calibri"/>
          <w:color w:val="auto"/>
          <w:szCs w:val="24"/>
          <w:lang w:val="fr-FR" w:eastAsia="en-ZW"/>
        </w:rPr>
      </w:pPr>
      <w:bookmarkStart w:id="53" w:name="_Toc133305719"/>
      <w:bookmarkStart w:id="54" w:name="_Toc170399952"/>
      <w:r w:rsidRPr="00F64DF3">
        <w:rPr>
          <w:rFonts w:eastAsia="Times New Roman" w:cs="Calibri"/>
          <w:color w:val="auto"/>
          <w:szCs w:val="24"/>
          <w:lang w:val="fr-FR" w:eastAsia="en-ZW"/>
        </w:rPr>
        <w:t>Sélection et attribution</w:t>
      </w:r>
      <w:bookmarkEnd w:id="53"/>
      <w:bookmarkEnd w:id="54"/>
    </w:p>
    <w:p w14:paraId="734B0FCC" w14:textId="2FBF8A65" w:rsidR="006576AC" w:rsidRPr="00F64DF3" w:rsidRDefault="006576AC" w:rsidP="00A74E9A">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Les propositions reçues feront l'objet d'un contrôle de diligence raisonnable pour détecter les cas de plagiat avant l'évaluation.</w:t>
      </w:r>
    </w:p>
    <w:p w14:paraId="21A9F85A" w14:textId="77777777" w:rsidR="006576AC" w:rsidRPr="00F64DF3" w:rsidRDefault="006576AC" w:rsidP="00A74E9A">
      <w:pPr>
        <w:pStyle w:val="Heading3"/>
        <w:numPr>
          <w:ilvl w:val="2"/>
          <w:numId w:val="14"/>
        </w:numPr>
        <w:rPr>
          <w:rFonts w:eastAsia="Times New Roman" w:cs="Calibri"/>
          <w:color w:val="auto"/>
          <w:szCs w:val="24"/>
          <w:lang w:val="fr-FR" w:eastAsia="en-ZW"/>
        </w:rPr>
      </w:pPr>
      <w:bookmarkStart w:id="55" w:name="_Toc170399953"/>
      <w:r w:rsidRPr="00F64DF3">
        <w:rPr>
          <w:rFonts w:eastAsia="Times New Roman" w:cs="Calibri"/>
          <w:color w:val="auto"/>
          <w:szCs w:val="24"/>
          <w:lang w:val="fr-FR" w:eastAsia="en-ZW"/>
        </w:rPr>
        <w:t>Fraude et contrôles de diligence raisonnable</w:t>
      </w:r>
      <w:bookmarkEnd w:id="55"/>
    </w:p>
    <w:p w14:paraId="10A95643"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Après la date limite fixée pour la soumission des demandes, tous les dossiers reçus seront soumis à des contrôles de fraude et de diligence raisonnable par le Secrétariat. Il s'agit d'une étape obligatoire avant de poursuivre l'évaluation des propositions. Le processus de diligence raisonnable sera divisé en deux étapes distinctes. La première étape consiste en des contrôles effectués avant ou pendant la phase de candidature. Les vérifications initiales sont plus courtes et plus légères et visent principalement à recueillir des informations de base sur le partenaire et à mettre en évidence tout problème potentiel ou tout signal d'alarme </w:t>
      </w:r>
      <w:r w:rsidRPr="00F64DF3">
        <w:rPr>
          <w:rFonts w:ascii="Calibri" w:hAnsi="Calibri" w:cs="Calibri"/>
          <w:sz w:val="24"/>
          <w:szCs w:val="24"/>
          <w:lang w:val="fr-FR" w:eastAsia="en-ZW"/>
        </w:rPr>
        <w:lastRenderedPageBreak/>
        <w:t>concernant la collaboration avec le partenaire. Lors de la deuxième étape, des vérifications plus approfondies sont effectuées au stade de l'attribution, pour les subventions dépassant un certain montant, et font partie du processus de préparation de la convention de collaboration avant le début de la subvention.</w:t>
      </w:r>
    </w:p>
    <w:p w14:paraId="159076DE" w14:textId="77777777" w:rsidR="006576AC" w:rsidRPr="00F64DF3" w:rsidRDefault="006576AC" w:rsidP="00A74E9A">
      <w:pPr>
        <w:pStyle w:val="Heading3"/>
        <w:numPr>
          <w:ilvl w:val="2"/>
          <w:numId w:val="14"/>
        </w:numPr>
        <w:tabs>
          <w:tab w:val="num" w:pos="360"/>
        </w:tabs>
        <w:rPr>
          <w:rFonts w:eastAsia="Times New Roman" w:cs="Calibri"/>
          <w:color w:val="auto"/>
          <w:szCs w:val="24"/>
          <w:lang w:val="fr-FR" w:eastAsia="en-ZW"/>
        </w:rPr>
      </w:pPr>
      <w:bookmarkStart w:id="56" w:name="_Toc170399954"/>
      <w:r w:rsidRPr="00F64DF3">
        <w:rPr>
          <w:rFonts w:eastAsia="Times New Roman" w:cs="Calibri"/>
          <w:color w:val="auto"/>
          <w:szCs w:val="24"/>
          <w:lang w:val="fr-FR" w:eastAsia="en-ZW"/>
        </w:rPr>
        <w:t>Évaluation technique du projet</w:t>
      </w:r>
      <w:bookmarkEnd w:id="56"/>
    </w:p>
    <w:p w14:paraId="622CEA94"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Les propositions approuvées après les contrôles de fraude et de diligence raisonnable sont soumises à l'examen d'un groupe consultatif scientifique indépendant composé de membres sélectionnés du Comité de pilotage et d'experts externes désignés. Les évaluateurs utiliseront des fiches d'évaluation et/ou des listes de contrôle de critères préétablis afin de garantir la cohérence et l'équité de l'évaluation.</w:t>
      </w:r>
    </w:p>
    <w:p w14:paraId="00153827"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Lors de sa réunion, le Groupe consultatif scientifique examine chaque proposition en fonction de ses mérites et des critères établis. Les membres du Groupe s'assurent que toutes les demandes remplissent les conditions d'éligibilité et que les contrôles préalables, y compris l'évaluation des conflits d'intérêts, ont été effectués. Si un membre du Groupe déclare un conflit d'intérêts au cours des délibérations, il ne doit pas prendre part à l'examen de la proposition concernée.</w:t>
      </w:r>
    </w:p>
    <w:p w14:paraId="36A16A4D"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L'examen et les recommandations du Groupe scientifique consultatif sur chaque demande doivent être documentés et soumis au Comité directeur. Ce compte rendu doit mettre en évidence les critères d'éligibilité remplis par la proposition, les points forts et les points faibles, la subvention et/ou le financement demandé et la recommandation au Comité de pilotage.</w:t>
      </w:r>
    </w:p>
    <w:p w14:paraId="3892A468" w14:textId="77777777" w:rsidR="006576AC" w:rsidRPr="00F64DF3" w:rsidRDefault="006576AC" w:rsidP="00A74E9A">
      <w:pPr>
        <w:pStyle w:val="Heading3"/>
        <w:numPr>
          <w:ilvl w:val="2"/>
          <w:numId w:val="14"/>
        </w:numPr>
        <w:tabs>
          <w:tab w:val="num" w:pos="360"/>
        </w:tabs>
        <w:rPr>
          <w:rFonts w:eastAsia="Times New Roman" w:cs="Calibri"/>
          <w:color w:val="auto"/>
          <w:szCs w:val="24"/>
          <w:lang w:val="fr-FR" w:eastAsia="en-ZW"/>
        </w:rPr>
      </w:pPr>
      <w:bookmarkStart w:id="57" w:name="_Toc170399955"/>
      <w:r w:rsidRPr="00F64DF3">
        <w:rPr>
          <w:rFonts w:eastAsia="Times New Roman" w:cs="Calibri"/>
          <w:color w:val="auto"/>
          <w:szCs w:val="24"/>
          <w:lang w:val="fr-FR" w:eastAsia="en-ZW"/>
        </w:rPr>
        <w:t>Évaluation institutionnelle</w:t>
      </w:r>
      <w:bookmarkEnd w:id="57"/>
    </w:p>
    <w:p w14:paraId="6CB9FCE0" w14:textId="77777777" w:rsidR="006576AC" w:rsidRPr="00F64DF3" w:rsidRDefault="006576AC" w:rsidP="006576AC">
      <w:pPr>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Une évaluation de l'institution ou du promoteur sera effectuée par le biais d'un examen documentaire pour les projets éligibles qui répondent aux exigences techniques minimales. Des visites physiques sur les sites seront envisagées pour les subventions d'un montant élevé, si nécessaire et en fonction de la disponibilité des fonds pour un contrôle préalable sur place. L'audit préalable, qui s'appuiera sur la liste de contrôle de la gestion financière de l'</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vise à évaluer les principaux contrôles fiduciaires et la capacité des promoteurs à rendre dûment compte de l'utilisation des ressources financières. L'évaluation portera sur les performances antérieures des promoteurs dans la gestion de subventions similaires, sur l'adéquation des procédures de passation des marchés et sur la gestion financière. Les résultats de l'évaluation seront soumis au Comité de pilotage pour examen, adoption et prise en compte dans le processus de sélection.</w:t>
      </w:r>
    </w:p>
    <w:p w14:paraId="126D8D8F" w14:textId="77777777" w:rsidR="006576AC" w:rsidRPr="00F64DF3" w:rsidRDefault="006576AC" w:rsidP="00A74E9A">
      <w:pPr>
        <w:pStyle w:val="Heading3"/>
        <w:numPr>
          <w:ilvl w:val="2"/>
          <w:numId w:val="14"/>
        </w:numPr>
        <w:tabs>
          <w:tab w:val="num" w:pos="360"/>
        </w:tabs>
        <w:rPr>
          <w:rFonts w:eastAsia="Times New Roman" w:cs="Calibri"/>
          <w:color w:val="auto"/>
          <w:szCs w:val="24"/>
          <w:lang w:val="fr-FR" w:eastAsia="en-ZW"/>
        </w:rPr>
      </w:pPr>
      <w:bookmarkStart w:id="58" w:name="_Toc170399956"/>
      <w:r w:rsidRPr="00F64DF3">
        <w:rPr>
          <w:rFonts w:eastAsia="Times New Roman" w:cs="Calibri"/>
          <w:color w:val="auto"/>
          <w:szCs w:val="24"/>
          <w:lang w:val="fr-FR" w:eastAsia="en-ZW"/>
        </w:rPr>
        <w:lastRenderedPageBreak/>
        <w:t>Notification de subvention ou d’attribution</w:t>
      </w:r>
      <w:bookmarkEnd w:id="58"/>
    </w:p>
    <w:p w14:paraId="0FDC5376"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Sur la base du rapport du Groupe consultatif scientifique et des résultats de l'évaluation institutionnelle, le Comité directeur prend une décision éclairée sur la candidature de subvention et en informe dûment les candidats retenus. Pour chaque subvention approuvée, une lettre de notification d'attribution est préparée et envoyée au candidat. La lettre annonce non seulement le montant octroyé, mais aussi toute autre condition liée à la subvention, ainsi qu'une demande d'acceptation écrite de l'offre par le bénéficiaire dans un délai précis. Les candidats non retenus seront informés du résultat de la procédure d'examen par le biais d'une lettre rédigée par le Secrétariat.</w:t>
      </w:r>
    </w:p>
    <w:p w14:paraId="01588DA1" w14:textId="77777777" w:rsidR="006576AC" w:rsidRPr="00F64DF3" w:rsidRDefault="006576AC" w:rsidP="006576AC">
      <w:pPr>
        <w:pStyle w:val="Heading2"/>
        <w:numPr>
          <w:ilvl w:val="1"/>
          <w:numId w:val="17"/>
        </w:numPr>
        <w:tabs>
          <w:tab w:val="num" w:pos="360"/>
        </w:tabs>
        <w:spacing w:before="0"/>
        <w:ind w:left="567" w:hanging="567"/>
        <w:rPr>
          <w:rFonts w:eastAsia="Times New Roman" w:cs="Calibri"/>
          <w:color w:val="auto"/>
          <w:szCs w:val="24"/>
          <w:lang w:val="fr-FR" w:eastAsia="en-ZW"/>
        </w:rPr>
      </w:pPr>
      <w:bookmarkStart w:id="59" w:name="_Toc133305720"/>
      <w:bookmarkStart w:id="60" w:name="_Toc170399957"/>
      <w:r w:rsidRPr="00F64DF3">
        <w:rPr>
          <w:rFonts w:eastAsia="Times New Roman" w:cs="Calibri"/>
          <w:color w:val="auto"/>
          <w:szCs w:val="24"/>
          <w:lang w:val="fr-FR" w:eastAsia="en-ZW"/>
        </w:rPr>
        <w:t>Convention de subvention</w:t>
      </w:r>
      <w:bookmarkEnd w:id="59"/>
      <w:bookmarkEnd w:id="60"/>
    </w:p>
    <w:p w14:paraId="3D3E04DF"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Dès réception de la lettre d'acceptation du pré-contractant, le Secrétariat rédige une convention de subvention de manière à assurer un environnement de contrôle financier et fiduciaire solide et à atténuer les risques liés au décaissement des fonds. La subvention est approuvée avec un budget et un plan de financement clairs. Si un cofinancement est prévu pour une proposition, la convention de subvention ne peut être signée qu'après un engagement vérifiable de la part de l'autre (des autres) financeur(s). La subvention doit être utilisée pour financer des activités éligibles, spécifiées dans la convention de subvention.</w:t>
      </w:r>
    </w:p>
    <w:p w14:paraId="34B37515" w14:textId="77777777" w:rsidR="006576AC" w:rsidRPr="00F64DF3" w:rsidRDefault="006576AC" w:rsidP="006576AC">
      <w:pPr>
        <w:pStyle w:val="Heading2"/>
        <w:numPr>
          <w:ilvl w:val="1"/>
          <w:numId w:val="17"/>
        </w:numPr>
        <w:tabs>
          <w:tab w:val="num" w:pos="360"/>
        </w:tabs>
        <w:spacing w:before="0"/>
        <w:ind w:left="567" w:hanging="567"/>
        <w:rPr>
          <w:rFonts w:eastAsia="Times New Roman" w:cs="Calibri"/>
          <w:color w:val="auto"/>
          <w:szCs w:val="24"/>
          <w:lang w:val="fr-FR" w:eastAsia="en-ZW"/>
        </w:rPr>
      </w:pPr>
      <w:bookmarkStart w:id="61" w:name="_Toc133305721"/>
      <w:bookmarkStart w:id="62" w:name="_Toc170399958"/>
      <w:r w:rsidRPr="00F64DF3">
        <w:rPr>
          <w:rFonts w:eastAsia="Times New Roman" w:cs="Calibri"/>
          <w:color w:val="auto"/>
          <w:szCs w:val="24"/>
          <w:lang w:val="fr-FR" w:eastAsia="en-ZW"/>
        </w:rPr>
        <w:t>Finances (décaissement, contrôle et suivi)</w:t>
      </w:r>
      <w:bookmarkEnd w:id="61"/>
      <w:bookmarkEnd w:id="62"/>
    </w:p>
    <w:p w14:paraId="639F6ABD"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bénéficiaire individuel ou l'institution d'accueil du bénéficiaire doit maintenir un système de gestion financière comprenant des mécanismes adéquats de comptabilité et de </w:t>
      </w:r>
      <w:proofErr w:type="spellStart"/>
      <w:r w:rsidRPr="00F64DF3">
        <w:rPr>
          <w:rFonts w:ascii="Calibri" w:hAnsi="Calibri" w:cs="Calibri"/>
          <w:sz w:val="24"/>
          <w:szCs w:val="24"/>
          <w:lang w:val="fr-FR" w:eastAsia="en-ZW"/>
        </w:rPr>
        <w:t>reporting</w:t>
      </w:r>
      <w:proofErr w:type="spellEnd"/>
      <w:r w:rsidRPr="00F64DF3">
        <w:rPr>
          <w:rFonts w:ascii="Calibri" w:hAnsi="Calibri" w:cs="Calibri"/>
          <w:sz w:val="24"/>
          <w:szCs w:val="24"/>
          <w:lang w:val="fr-FR" w:eastAsia="en-ZW"/>
        </w:rPr>
        <w:t xml:space="preserve"> financier afin de pouvoir fournir au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-AN des informations précises et opportunes concernant les ressources et les dépenses du projet.</w:t>
      </w:r>
    </w:p>
    <w:p w14:paraId="15AD0ECE" w14:textId="77777777" w:rsidR="006576AC" w:rsidRPr="00F64DF3" w:rsidRDefault="006576AC" w:rsidP="006576AC">
      <w:pPr>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Le calendrier de décaissement des projets financés par des subventions devrait suivre un système de décaissement par tranches afin de mieux contrôler le respect des procédures et processus applicables. En fonction du montant concerné ou du type de soutien (contribution au budget de l'activité), certaines subventions peuvent être déboursées en une seule fois. Des missions régulières de soutien à la mise en œuvre (virtuelles/physiques) seront effectuées si nécessaire dans le cadre des processus de supervision et de contrôle. La supervision est une partie essentielle de la gestion de la subvention qui vise à assurer une exécution harmonieuse des activités du projet avec le plan de mise en œuvre convenu et à identifier les faiblesses et les défis qui affectent la mise en œuvre.</w:t>
      </w:r>
    </w:p>
    <w:p w14:paraId="2B0B5F88" w14:textId="77777777" w:rsidR="006576AC" w:rsidRPr="00F64DF3" w:rsidRDefault="006576AC" w:rsidP="006576AC">
      <w:pPr>
        <w:pStyle w:val="Heading2"/>
        <w:numPr>
          <w:ilvl w:val="1"/>
          <w:numId w:val="17"/>
        </w:numPr>
        <w:tabs>
          <w:tab w:val="num" w:pos="360"/>
        </w:tabs>
        <w:spacing w:before="0"/>
        <w:ind w:left="567" w:hanging="567"/>
        <w:rPr>
          <w:rFonts w:eastAsia="Times New Roman" w:cs="Calibri"/>
          <w:color w:val="auto"/>
          <w:szCs w:val="24"/>
          <w:lang w:val="fr-FR" w:eastAsia="en-ZW"/>
        </w:rPr>
      </w:pPr>
      <w:bookmarkStart w:id="63" w:name="_Toc133305722"/>
      <w:bookmarkStart w:id="64" w:name="_Toc170399959"/>
      <w:r w:rsidRPr="00F64DF3">
        <w:rPr>
          <w:rFonts w:eastAsia="Times New Roman" w:cs="Calibri"/>
          <w:color w:val="auto"/>
          <w:szCs w:val="24"/>
          <w:lang w:val="fr-FR" w:eastAsia="en-ZW"/>
        </w:rPr>
        <w:t>Rapports techniques</w:t>
      </w:r>
      <w:bookmarkEnd w:id="63"/>
      <w:bookmarkEnd w:id="64"/>
    </w:p>
    <w:p w14:paraId="6E5CA31E" w14:textId="77777777" w:rsidR="006576AC" w:rsidRPr="00F64DF3" w:rsidRDefault="006576AC" w:rsidP="006576AC">
      <w:pPr>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 xml:space="preserve">Les projets financés doivent faire l'objet d'un suivi régulier afin de garantir une mise en œuvre réussie en vue de la réalisation des objectifs du projet. Le suivi est un processus continu qui permet de saisir systématiquement les progrès du projet à un moment donné de sa mise en œuvre. Le projet doit préparer et mettre en œuvre un plan de suivi décrivant le processus de </w:t>
      </w:r>
      <w:r w:rsidRPr="00F64DF3">
        <w:rPr>
          <w:rFonts w:ascii="Calibri" w:hAnsi="Calibri" w:cs="Calibri"/>
          <w:sz w:val="24"/>
          <w:szCs w:val="24"/>
          <w:lang w:val="fr-FR" w:eastAsia="en-ZW"/>
        </w:rPr>
        <w:lastRenderedPageBreak/>
        <w:t xml:space="preserve">suivi des progrès et d'établissement de rapports sur les performances. Les rapports techniques seront basés sur les modèles de rapport </w:t>
      </w:r>
      <w:proofErr w:type="spellStart"/>
      <w:r w:rsidRPr="00F64DF3">
        <w:rPr>
          <w:rFonts w:ascii="Calibri" w:hAnsi="Calibri" w:cs="Calibri"/>
          <w:sz w:val="24"/>
          <w:szCs w:val="24"/>
          <w:lang w:val="fr-FR" w:eastAsia="en-ZW"/>
        </w:rPr>
        <w:t>BMGF</w:t>
      </w:r>
      <w:proofErr w:type="spellEnd"/>
      <w:r w:rsidRPr="00F64DF3">
        <w:rPr>
          <w:rFonts w:ascii="Calibri" w:hAnsi="Calibri" w:cs="Calibri"/>
          <w:sz w:val="24"/>
          <w:szCs w:val="24"/>
          <w:lang w:val="fr-FR" w:eastAsia="en-ZW"/>
        </w:rPr>
        <w:t>/</w:t>
      </w: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et les calendriers de rapport seront définis dans l'accord de subvention.</w:t>
      </w:r>
    </w:p>
    <w:p w14:paraId="3189B2EB" w14:textId="77777777" w:rsidR="006576AC" w:rsidRPr="00F64DF3" w:rsidRDefault="006576AC" w:rsidP="006576AC">
      <w:pPr>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Le plan de suivi des résultats des projets doit comprendre les réalisations et les résultats attendus, les indicateurs permettant de mesurer les progrès, les méthodes de collecte des données, ainsi que les dispositions relatives à la coordination du suivi.</w:t>
      </w:r>
    </w:p>
    <w:p w14:paraId="7A894D6C" w14:textId="77777777" w:rsidR="006576AC" w:rsidRPr="00F64DF3" w:rsidRDefault="006576AC" w:rsidP="006576AC">
      <w:pPr>
        <w:pStyle w:val="Heading2"/>
        <w:numPr>
          <w:ilvl w:val="1"/>
          <w:numId w:val="17"/>
        </w:numPr>
        <w:tabs>
          <w:tab w:val="num" w:pos="360"/>
        </w:tabs>
        <w:spacing w:before="0"/>
        <w:ind w:left="567" w:hanging="567"/>
        <w:rPr>
          <w:rFonts w:eastAsia="Times New Roman" w:cs="Calibri"/>
          <w:color w:val="auto"/>
          <w:szCs w:val="24"/>
          <w:lang w:val="fr-FR" w:eastAsia="en-ZW"/>
        </w:rPr>
      </w:pPr>
      <w:bookmarkStart w:id="65" w:name="_Toc133305723"/>
      <w:bookmarkStart w:id="66" w:name="_Toc170399960"/>
      <w:r w:rsidRPr="00F64DF3">
        <w:rPr>
          <w:rFonts w:eastAsia="Times New Roman" w:cs="Calibri"/>
          <w:color w:val="auto"/>
          <w:szCs w:val="24"/>
          <w:lang w:val="fr-FR" w:eastAsia="en-ZW"/>
        </w:rPr>
        <w:t>Clôture de la subvention</w:t>
      </w:r>
      <w:bookmarkEnd w:id="65"/>
      <w:bookmarkEnd w:id="66"/>
    </w:p>
    <w:p w14:paraId="006C2718" w14:textId="77777777" w:rsidR="006576AC" w:rsidRPr="00F64DF3" w:rsidRDefault="006576AC" w:rsidP="006576AC">
      <w:pPr>
        <w:spacing w:line="276" w:lineRule="auto"/>
        <w:jc w:val="both"/>
        <w:rPr>
          <w:rFonts w:ascii="Calibri" w:hAnsi="Calibri" w:cs="Calibri"/>
          <w:sz w:val="24"/>
          <w:szCs w:val="24"/>
          <w:lang w:val="fr-FR" w:eastAsia="en-ZW"/>
        </w:rPr>
      </w:pPr>
      <w:r w:rsidRPr="00F64DF3">
        <w:rPr>
          <w:rFonts w:ascii="Calibri" w:hAnsi="Calibri" w:cs="Calibri"/>
          <w:sz w:val="24"/>
          <w:szCs w:val="24"/>
          <w:lang w:val="fr-FR" w:eastAsia="en-ZW"/>
        </w:rPr>
        <w:t>La subvention prévoit la prolongation de la date de clôture du projet. Une subvention peut être prolongée avant la date de clôture sur demande du bénéficiaire, uniquement en cas de retard justifié dans la mise en œuvre. La demande de prolongation de la subvention doit être reçue du bénéficiaire au moins deux (2) mois avant la date de clôture de la subvention. La prolongation, si elle est approuvée par le Comité de pilotage, est notifiée au bénéficiaire avant la date de clôture initiale.</w:t>
      </w:r>
    </w:p>
    <w:p w14:paraId="1F3A6AA7" w14:textId="77777777" w:rsidR="006576AC" w:rsidRPr="00F64DF3" w:rsidRDefault="006576AC" w:rsidP="006576AC">
      <w:pPr>
        <w:spacing w:line="276" w:lineRule="auto"/>
        <w:jc w:val="both"/>
        <w:textAlignment w:val="baseline"/>
        <w:rPr>
          <w:rFonts w:ascii="Calibri" w:hAnsi="Calibri" w:cs="Calibri"/>
          <w:sz w:val="24"/>
          <w:szCs w:val="24"/>
          <w:lang w:val="fr-FR" w:eastAsia="en-ZW"/>
        </w:rPr>
      </w:pPr>
      <w:r w:rsidRPr="00F64DF3">
        <w:rPr>
          <w:rFonts w:ascii="Calibri" w:hAnsi="Calibri" w:cs="Calibri"/>
          <w:sz w:val="24"/>
          <w:szCs w:val="24"/>
          <w:lang w:val="fr-FR" w:eastAsia="en-ZW"/>
        </w:rPr>
        <w:t>La clôture d'un projet est un processus mené pour terminer et conclure officiellement toutes les tâches liées aux diverses activités du projet. Ainsi, trois (3) mois après la date de clôture spécifiée dans la convention de subvention, le bénéficiaire devra préparer et soumettre le rapport de fin de projet et le rapport financier du projet au Secrétariat pour examen et soumission au Comité de pilotage. Le Comité de pilotage examine alors les rapports et, après approbation, délivre une lettre d'approbation au bénéficiaire de la subvention. Toute ressource financière non utilisée sera rapatriée sur un compte bancaire qui sera communiqué au bénéficiaire.</w:t>
      </w:r>
    </w:p>
    <w:p w14:paraId="1F1A577F" w14:textId="77777777" w:rsidR="006576AC" w:rsidRPr="00F64DF3" w:rsidRDefault="006576AC" w:rsidP="006576AC">
      <w:pPr>
        <w:pStyle w:val="ListParagraph"/>
        <w:keepNext/>
        <w:keepLines/>
        <w:numPr>
          <w:ilvl w:val="0"/>
          <w:numId w:val="23"/>
        </w:numPr>
        <w:spacing w:before="360" w:after="80"/>
        <w:ind w:left="426"/>
        <w:contextualSpacing w:val="0"/>
        <w:outlineLvl w:val="0"/>
        <w:rPr>
          <w:rFonts w:ascii="Calibri" w:hAnsi="Calibri" w:cs="Calibri"/>
          <w:sz w:val="24"/>
          <w:szCs w:val="24"/>
          <w:lang w:val="fr-FR" w:eastAsia="en-ZW"/>
        </w:rPr>
      </w:pPr>
      <w:bookmarkStart w:id="67" w:name="_Toc170399961"/>
      <w:bookmarkEnd w:id="67"/>
    </w:p>
    <w:p w14:paraId="509B59E9" w14:textId="77777777" w:rsidR="006576AC" w:rsidRPr="00F64DF3" w:rsidRDefault="006576AC" w:rsidP="006576AC">
      <w:pPr>
        <w:pStyle w:val="ListParagraph"/>
        <w:keepNext/>
        <w:keepLines/>
        <w:numPr>
          <w:ilvl w:val="0"/>
          <w:numId w:val="23"/>
        </w:numPr>
        <w:spacing w:before="360" w:after="80"/>
        <w:ind w:left="426"/>
        <w:contextualSpacing w:val="0"/>
        <w:outlineLvl w:val="0"/>
        <w:rPr>
          <w:rFonts w:ascii="Calibri" w:hAnsi="Calibri" w:cs="Calibri"/>
          <w:sz w:val="24"/>
          <w:szCs w:val="24"/>
          <w:lang w:val="fr-FR" w:eastAsia="en-ZW"/>
        </w:rPr>
      </w:pPr>
      <w:bookmarkStart w:id="68" w:name="_Toc170399962"/>
      <w:bookmarkEnd w:id="68"/>
    </w:p>
    <w:p w14:paraId="72D51104" w14:textId="77777777" w:rsidR="006576AC" w:rsidRPr="00F64DF3" w:rsidRDefault="006576AC" w:rsidP="006576AC">
      <w:pPr>
        <w:pStyle w:val="ListParagraph"/>
        <w:keepNext/>
        <w:keepLines/>
        <w:numPr>
          <w:ilvl w:val="0"/>
          <w:numId w:val="23"/>
        </w:numPr>
        <w:spacing w:before="360" w:after="80"/>
        <w:ind w:left="426"/>
        <w:contextualSpacing w:val="0"/>
        <w:outlineLvl w:val="0"/>
        <w:rPr>
          <w:rFonts w:ascii="Calibri" w:hAnsi="Calibri" w:cs="Calibri"/>
          <w:sz w:val="24"/>
          <w:szCs w:val="24"/>
          <w:lang w:val="fr-FR" w:eastAsia="en-ZW"/>
        </w:rPr>
      </w:pPr>
      <w:bookmarkStart w:id="69" w:name="_Toc170399963"/>
      <w:bookmarkEnd w:id="69"/>
    </w:p>
    <w:p w14:paraId="72FAAA54" w14:textId="77777777" w:rsidR="006576AC" w:rsidRPr="00F64DF3" w:rsidRDefault="006576AC" w:rsidP="006576AC">
      <w:pPr>
        <w:pStyle w:val="ListParagraph"/>
        <w:keepNext/>
        <w:keepLines/>
        <w:numPr>
          <w:ilvl w:val="0"/>
          <w:numId w:val="23"/>
        </w:numPr>
        <w:spacing w:before="360" w:after="80"/>
        <w:ind w:left="426"/>
        <w:contextualSpacing w:val="0"/>
        <w:outlineLvl w:val="0"/>
        <w:rPr>
          <w:rFonts w:ascii="Calibri" w:hAnsi="Calibri" w:cs="Calibri"/>
          <w:sz w:val="24"/>
          <w:szCs w:val="24"/>
          <w:lang w:val="fr-FR" w:eastAsia="en-ZW"/>
        </w:rPr>
      </w:pPr>
      <w:bookmarkStart w:id="70" w:name="_Toc170399964"/>
      <w:bookmarkEnd w:id="70"/>
    </w:p>
    <w:p w14:paraId="15655DAB" w14:textId="77777777" w:rsidR="006576AC" w:rsidRPr="00F64DF3" w:rsidRDefault="006576AC" w:rsidP="006576AC">
      <w:pPr>
        <w:pStyle w:val="ListParagraph"/>
        <w:keepNext/>
        <w:keepLines/>
        <w:numPr>
          <w:ilvl w:val="0"/>
          <w:numId w:val="23"/>
        </w:numPr>
        <w:spacing w:before="360" w:after="80"/>
        <w:ind w:left="426"/>
        <w:contextualSpacing w:val="0"/>
        <w:outlineLvl w:val="0"/>
        <w:rPr>
          <w:rFonts w:ascii="Calibri" w:hAnsi="Calibri" w:cs="Calibri"/>
          <w:sz w:val="24"/>
          <w:szCs w:val="24"/>
          <w:lang w:val="fr-FR" w:eastAsia="en-ZW"/>
        </w:rPr>
      </w:pPr>
      <w:bookmarkStart w:id="71" w:name="_Toc170399965"/>
      <w:bookmarkEnd w:id="71"/>
    </w:p>
    <w:p w14:paraId="6CC7140D" w14:textId="77777777" w:rsidR="006576AC" w:rsidRPr="00F64DF3" w:rsidRDefault="006576AC" w:rsidP="006576AC">
      <w:pPr>
        <w:pStyle w:val="ListParagraph"/>
        <w:keepNext/>
        <w:keepLines/>
        <w:numPr>
          <w:ilvl w:val="0"/>
          <w:numId w:val="23"/>
        </w:numPr>
        <w:spacing w:before="360" w:after="80"/>
        <w:ind w:left="426"/>
        <w:contextualSpacing w:val="0"/>
        <w:outlineLvl w:val="0"/>
        <w:rPr>
          <w:rFonts w:ascii="Calibri" w:hAnsi="Calibri" w:cs="Calibri"/>
          <w:sz w:val="24"/>
          <w:szCs w:val="24"/>
          <w:lang w:val="fr-FR" w:eastAsia="en-ZW"/>
        </w:rPr>
      </w:pPr>
      <w:bookmarkStart w:id="72" w:name="_Toc170399966"/>
      <w:bookmarkEnd w:id="72"/>
    </w:p>
    <w:p w14:paraId="2C593A00" w14:textId="77777777" w:rsidR="006576AC" w:rsidRPr="00F64DF3" w:rsidRDefault="006576AC" w:rsidP="006576AC">
      <w:pPr>
        <w:pStyle w:val="ListParagraph"/>
        <w:keepNext/>
        <w:keepLines/>
        <w:numPr>
          <w:ilvl w:val="0"/>
          <w:numId w:val="23"/>
        </w:numPr>
        <w:spacing w:before="360" w:after="80"/>
        <w:ind w:left="426"/>
        <w:contextualSpacing w:val="0"/>
        <w:outlineLvl w:val="0"/>
        <w:rPr>
          <w:rFonts w:ascii="Calibri" w:hAnsi="Calibri" w:cs="Calibri"/>
          <w:sz w:val="24"/>
          <w:szCs w:val="24"/>
          <w:lang w:val="fr-FR" w:eastAsia="en-ZW"/>
        </w:rPr>
      </w:pPr>
      <w:bookmarkStart w:id="73" w:name="_Toc170399967"/>
      <w:bookmarkEnd w:id="73"/>
    </w:p>
    <w:p w14:paraId="7612CE77" w14:textId="77777777" w:rsidR="006576AC" w:rsidRPr="00F64DF3" w:rsidRDefault="006576AC" w:rsidP="006576AC">
      <w:pPr>
        <w:pStyle w:val="ListParagraph"/>
        <w:keepNext/>
        <w:keepLines/>
        <w:numPr>
          <w:ilvl w:val="0"/>
          <w:numId w:val="23"/>
        </w:numPr>
        <w:spacing w:before="360" w:after="80"/>
        <w:ind w:left="426"/>
        <w:contextualSpacing w:val="0"/>
        <w:outlineLvl w:val="0"/>
        <w:rPr>
          <w:rFonts w:ascii="Calibri" w:hAnsi="Calibri" w:cs="Calibri"/>
          <w:sz w:val="24"/>
          <w:szCs w:val="24"/>
          <w:lang w:val="fr-FR" w:eastAsia="en-ZW"/>
        </w:rPr>
      </w:pPr>
      <w:bookmarkStart w:id="74" w:name="_Toc170399968"/>
      <w:r w:rsidRPr="00F64DF3">
        <w:rPr>
          <w:rFonts w:ascii="Calibri" w:hAnsi="Calibri" w:cs="Calibri"/>
          <w:b/>
          <w:bCs/>
          <w:sz w:val="24"/>
          <w:szCs w:val="24"/>
          <w:lang w:val="fr-FR" w:eastAsia="en-ZW"/>
        </w:rPr>
        <w:t>ANNEXES</w:t>
      </w:r>
      <w:bookmarkEnd w:id="74"/>
    </w:p>
    <w:p w14:paraId="4A879B79" w14:textId="77777777" w:rsidR="006576AC" w:rsidRPr="00F64DF3" w:rsidRDefault="006576AC" w:rsidP="00A74E9A">
      <w:pPr>
        <w:pStyle w:val="Heading1"/>
        <w:numPr>
          <w:ilvl w:val="0"/>
          <w:numId w:val="0"/>
        </w:numPr>
        <w:spacing w:before="0" w:after="0" w:line="276" w:lineRule="auto"/>
        <w:ind w:left="360"/>
        <w:rPr>
          <w:rFonts w:eastAsia="Times New Roman" w:cs="Calibri"/>
          <w:b w:val="0"/>
          <w:bCs/>
          <w:sz w:val="24"/>
          <w:szCs w:val="24"/>
          <w:lang w:val="fr-FR" w:eastAsia="en-ZW"/>
        </w:rPr>
      </w:pPr>
    </w:p>
    <w:p w14:paraId="4F644EB1" w14:textId="77777777" w:rsidR="006576AC" w:rsidRPr="00F64DF3" w:rsidRDefault="006576AC" w:rsidP="006576AC">
      <w:pPr>
        <w:pStyle w:val="Heading1"/>
        <w:numPr>
          <w:ilvl w:val="0"/>
          <w:numId w:val="17"/>
        </w:numPr>
        <w:tabs>
          <w:tab w:val="num" w:pos="360"/>
        </w:tabs>
        <w:ind w:left="432" w:hanging="432"/>
        <w:rPr>
          <w:rFonts w:cs="Calibri"/>
          <w:b w:val="0"/>
          <w:bCs/>
          <w:sz w:val="24"/>
          <w:szCs w:val="24"/>
          <w:lang w:val="fr-FR"/>
        </w:rPr>
      </w:pPr>
      <w:bookmarkStart w:id="75" w:name="_Toc170399969"/>
      <w:bookmarkEnd w:id="75"/>
    </w:p>
    <w:p w14:paraId="562BBF0E" w14:textId="77777777" w:rsidR="006576AC" w:rsidRPr="00F64DF3" w:rsidRDefault="006576AC" w:rsidP="00A74E9A">
      <w:pPr>
        <w:pStyle w:val="Heading2"/>
        <w:numPr>
          <w:ilvl w:val="1"/>
          <w:numId w:val="32"/>
        </w:numPr>
        <w:rPr>
          <w:lang w:val="fr-FR" w:eastAsia="en-ZW"/>
        </w:rPr>
      </w:pPr>
      <w:bookmarkStart w:id="76" w:name="_Toc165557649"/>
      <w:bookmarkStart w:id="77" w:name="_Toc165557777"/>
      <w:bookmarkStart w:id="78" w:name="_Toc169037645"/>
      <w:bookmarkStart w:id="79" w:name="_Toc133305725"/>
      <w:bookmarkStart w:id="80" w:name="_Toc165557650"/>
      <w:bookmarkStart w:id="81" w:name="_Toc165557778"/>
      <w:bookmarkStart w:id="82" w:name="_Toc169037646"/>
      <w:bookmarkStart w:id="83" w:name="_Toc165557651"/>
      <w:bookmarkStart w:id="84" w:name="_Toc165557779"/>
      <w:bookmarkStart w:id="85" w:name="_Toc169037647"/>
      <w:bookmarkStart w:id="86" w:name="_Toc165557652"/>
      <w:bookmarkStart w:id="87" w:name="_Toc165557780"/>
      <w:bookmarkStart w:id="88" w:name="_Toc169037648"/>
      <w:bookmarkStart w:id="89" w:name="_Toc165557653"/>
      <w:bookmarkStart w:id="90" w:name="_Toc165557781"/>
      <w:bookmarkStart w:id="91" w:name="_Toc169037649"/>
      <w:bookmarkStart w:id="92" w:name="_Toc165557654"/>
      <w:bookmarkStart w:id="93" w:name="_Toc165557782"/>
      <w:bookmarkStart w:id="94" w:name="_Toc169037650"/>
      <w:bookmarkStart w:id="95" w:name="_Toc165557655"/>
      <w:bookmarkStart w:id="96" w:name="_Toc165557783"/>
      <w:bookmarkStart w:id="97" w:name="_Toc169037651"/>
      <w:bookmarkStart w:id="98" w:name="_Toc165557657"/>
      <w:bookmarkStart w:id="99" w:name="_Toc165557785"/>
      <w:bookmarkStart w:id="100" w:name="_Toc169037653"/>
      <w:bookmarkStart w:id="101" w:name="_Toc170399970"/>
      <w:bookmarkEnd w:id="76"/>
      <w:bookmarkEnd w:id="77"/>
      <w:bookmarkEnd w:id="7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F64DF3">
        <w:rPr>
          <w:lang w:val="fr-FR" w:eastAsia="en-ZW"/>
        </w:rPr>
        <w:t>Mécanismes d'octroi de subventions - Rôles et responsabilités</w:t>
      </w:r>
      <w:bookmarkEnd w:id="79"/>
      <w:bookmarkEnd w:id="101"/>
    </w:p>
    <w:p w14:paraId="674D655C" w14:textId="77777777" w:rsidR="006576AC" w:rsidRPr="00F64DF3" w:rsidRDefault="006576AC" w:rsidP="006576AC">
      <w:pPr>
        <w:spacing w:line="276" w:lineRule="auto"/>
        <w:textAlignment w:val="baseline"/>
        <w:rPr>
          <w:rFonts w:ascii="Calibri" w:hAnsi="Calibri" w:cs="Calibri"/>
          <w:sz w:val="24"/>
          <w:szCs w:val="24"/>
          <w:lang w:val="fr-FR" w:eastAsia="en-ZW"/>
        </w:rPr>
      </w:pPr>
    </w:p>
    <w:tbl>
      <w:tblPr>
        <w:tblW w:w="9775" w:type="dxa"/>
        <w:tblInd w:w="-431" w:type="dxa"/>
        <w:tblLook w:val="04A0" w:firstRow="1" w:lastRow="0" w:firstColumn="1" w:lastColumn="0" w:noHBand="0" w:noVBand="1"/>
      </w:tblPr>
      <w:tblGrid>
        <w:gridCol w:w="1844"/>
        <w:gridCol w:w="1984"/>
        <w:gridCol w:w="2480"/>
        <w:gridCol w:w="1766"/>
        <w:gridCol w:w="1701"/>
      </w:tblGrid>
      <w:tr w:rsidR="006576AC" w:rsidRPr="00F64DF3" w14:paraId="23049C36"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365C21"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Action </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793270"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Comment </w:t>
            </w:r>
          </w:p>
        </w:tc>
        <w:tc>
          <w:tcPr>
            <w:tcW w:w="2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909AFF"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Modèles/matériel requis ou à utiliser </w:t>
            </w:r>
          </w:p>
        </w:tc>
        <w:tc>
          <w:tcPr>
            <w:tcW w:w="1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5971E33"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Responsabilité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6E6425"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Quand </w:t>
            </w:r>
          </w:p>
        </w:tc>
      </w:tr>
    </w:tbl>
    <w:tbl>
      <w:tblPr>
        <w:tblStyle w:val="TableGrid"/>
        <w:tblW w:w="9775" w:type="dxa"/>
        <w:tblInd w:w="-431" w:type="dxa"/>
        <w:tblLook w:val="04A0" w:firstRow="1" w:lastRow="0" w:firstColumn="1" w:lastColumn="0" w:noHBand="0" w:noVBand="1"/>
      </w:tblPr>
      <w:tblGrid>
        <w:gridCol w:w="1844"/>
        <w:gridCol w:w="1984"/>
        <w:gridCol w:w="2480"/>
        <w:gridCol w:w="1766"/>
        <w:gridCol w:w="1701"/>
      </w:tblGrid>
      <w:tr w:rsidR="006576AC" w:rsidRPr="00F64DF3" w14:paraId="6561930D"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hideMark/>
          </w:tcPr>
          <w:p w14:paraId="02E98303"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Mettre en place des mécanismes d'appel </w:t>
            </w:r>
          </w:p>
        </w:tc>
        <w:tc>
          <w:tcPr>
            <w:tcW w:w="1984" w:type="dxa"/>
            <w:tcBorders>
              <w:top w:val="single" w:sz="4" w:space="0" w:color="auto"/>
              <w:left w:val="single" w:sz="4" w:space="0" w:color="auto"/>
              <w:bottom w:val="single" w:sz="4" w:space="0" w:color="auto"/>
              <w:right w:val="single" w:sz="4" w:space="0" w:color="auto"/>
            </w:tcBorders>
            <w:hideMark/>
          </w:tcPr>
          <w:p w14:paraId="5353B0D4"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Les règles d'octroi résumées dans un modèle simple et pratique </w:t>
            </w:r>
          </w:p>
        </w:tc>
        <w:tc>
          <w:tcPr>
            <w:tcW w:w="2480" w:type="dxa"/>
            <w:tcBorders>
              <w:top w:val="single" w:sz="4" w:space="0" w:color="auto"/>
              <w:left w:val="single" w:sz="4" w:space="0" w:color="auto"/>
              <w:bottom w:val="single" w:sz="4" w:space="0" w:color="auto"/>
              <w:right w:val="single" w:sz="4" w:space="0" w:color="auto"/>
            </w:tcBorders>
            <w:hideMark/>
          </w:tcPr>
          <w:p w14:paraId="4CB38B56"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Critères d'éligibilité</w:t>
            </w:r>
          </w:p>
          <w:p w14:paraId="40316D42"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Profilage des subventions</w:t>
            </w:r>
          </w:p>
          <w:p w14:paraId="0B42B06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Domaines prioritaires </w:t>
            </w:r>
          </w:p>
        </w:tc>
        <w:tc>
          <w:tcPr>
            <w:tcW w:w="1766" w:type="dxa"/>
            <w:tcBorders>
              <w:top w:val="single" w:sz="4" w:space="0" w:color="auto"/>
              <w:left w:val="single" w:sz="4" w:space="0" w:color="auto"/>
              <w:bottom w:val="single" w:sz="4" w:space="0" w:color="auto"/>
              <w:right w:val="single" w:sz="4" w:space="0" w:color="auto"/>
            </w:tcBorders>
            <w:hideMark/>
          </w:tcPr>
          <w:p w14:paraId="1876076F" w14:textId="77777777" w:rsidR="006576AC" w:rsidRPr="00F64DF3" w:rsidRDefault="006576AC" w:rsidP="000F6864">
            <w:pPr>
              <w:textAlignment w:val="baseline"/>
              <w:rPr>
                <w:rFonts w:ascii="Calibri" w:hAnsi="Calibri" w:cs="Calibri"/>
                <w:sz w:val="24"/>
                <w:szCs w:val="24"/>
                <w:lang w:val="fr-FR" w:eastAsia="en-ZW"/>
              </w:rPr>
            </w:pP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et SC </w:t>
            </w:r>
          </w:p>
        </w:tc>
        <w:tc>
          <w:tcPr>
            <w:tcW w:w="1701" w:type="dxa"/>
            <w:tcBorders>
              <w:top w:val="single" w:sz="4" w:space="0" w:color="auto"/>
              <w:left w:val="single" w:sz="4" w:space="0" w:color="auto"/>
              <w:bottom w:val="single" w:sz="4" w:space="0" w:color="auto"/>
              <w:right w:val="single" w:sz="4" w:space="0" w:color="auto"/>
            </w:tcBorders>
            <w:hideMark/>
          </w:tcPr>
          <w:p w14:paraId="0307E0A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Avant le début de l'appel</w:t>
            </w:r>
          </w:p>
          <w:p w14:paraId="60422A6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Examen annuel en vue d'une adaptation avant l'appel suivant </w:t>
            </w:r>
          </w:p>
        </w:tc>
      </w:tr>
      <w:tr w:rsidR="006576AC" w:rsidRPr="00F64DF3" w14:paraId="0B76B5D0"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hideMark/>
          </w:tcPr>
          <w:p w14:paraId="6B533E33"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Appel à propositions </w:t>
            </w:r>
          </w:p>
        </w:tc>
        <w:tc>
          <w:tcPr>
            <w:tcW w:w="1984" w:type="dxa"/>
            <w:tcBorders>
              <w:top w:val="single" w:sz="4" w:space="0" w:color="auto"/>
              <w:left w:val="single" w:sz="4" w:space="0" w:color="auto"/>
              <w:bottom w:val="single" w:sz="4" w:space="0" w:color="auto"/>
              <w:right w:val="single" w:sz="4" w:space="0" w:color="auto"/>
            </w:tcBorders>
            <w:hideMark/>
          </w:tcPr>
          <w:p w14:paraId="73861A9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Annonce en ligne,</w:t>
            </w:r>
          </w:p>
          <w:p w14:paraId="7AB8156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Communication sur les réseaux sociaux,</w:t>
            </w:r>
          </w:p>
          <w:p w14:paraId="031A3A49"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Publipostage, Communication au Réseau </w:t>
            </w:r>
          </w:p>
        </w:tc>
        <w:tc>
          <w:tcPr>
            <w:tcW w:w="2480" w:type="dxa"/>
            <w:tcBorders>
              <w:top w:val="single" w:sz="4" w:space="0" w:color="auto"/>
              <w:left w:val="single" w:sz="4" w:space="0" w:color="auto"/>
              <w:bottom w:val="single" w:sz="4" w:space="0" w:color="auto"/>
              <w:right w:val="single" w:sz="4" w:space="0" w:color="auto"/>
            </w:tcBorders>
            <w:hideMark/>
          </w:tcPr>
          <w:p w14:paraId="203AAD9B"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Modèle de courrier,</w:t>
            </w:r>
          </w:p>
          <w:p w14:paraId="0622D7CD"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Page web </w:t>
            </w:r>
          </w:p>
        </w:tc>
        <w:tc>
          <w:tcPr>
            <w:tcW w:w="1766" w:type="dxa"/>
            <w:tcBorders>
              <w:top w:val="single" w:sz="4" w:space="0" w:color="auto"/>
              <w:left w:val="single" w:sz="4" w:space="0" w:color="auto"/>
              <w:bottom w:val="single" w:sz="4" w:space="0" w:color="auto"/>
              <w:right w:val="single" w:sz="4" w:space="0" w:color="auto"/>
            </w:tcBorders>
            <w:hideMark/>
          </w:tcPr>
          <w:p w14:paraId="5CBE632B" w14:textId="434B20A8" w:rsidR="006576AC" w:rsidRPr="00F64DF3" w:rsidRDefault="006576AC" w:rsidP="00A74E9A">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Comité de surveillance, équipe de communication et Secrétariat </w:t>
            </w:r>
          </w:p>
        </w:tc>
        <w:tc>
          <w:tcPr>
            <w:tcW w:w="1701" w:type="dxa"/>
            <w:tcBorders>
              <w:top w:val="single" w:sz="4" w:space="0" w:color="auto"/>
              <w:left w:val="single" w:sz="4" w:space="0" w:color="auto"/>
              <w:bottom w:val="single" w:sz="4" w:space="0" w:color="auto"/>
              <w:right w:val="single" w:sz="4" w:space="0" w:color="auto"/>
            </w:tcBorders>
            <w:hideMark/>
          </w:tcPr>
          <w:p w14:paraId="0EEF3FF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T3 annuel </w:t>
            </w:r>
          </w:p>
        </w:tc>
      </w:tr>
      <w:tr w:rsidR="006576AC" w:rsidRPr="00F64DF3" w14:paraId="28301B96"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hideMark/>
          </w:tcPr>
          <w:p w14:paraId="6429AB6D"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Réception des candidatures </w:t>
            </w:r>
          </w:p>
        </w:tc>
        <w:tc>
          <w:tcPr>
            <w:tcW w:w="1984" w:type="dxa"/>
            <w:tcBorders>
              <w:top w:val="single" w:sz="4" w:space="0" w:color="auto"/>
              <w:left w:val="single" w:sz="4" w:space="0" w:color="auto"/>
              <w:bottom w:val="single" w:sz="4" w:space="0" w:color="auto"/>
              <w:right w:val="single" w:sz="4" w:space="0" w:color="auto"/>
            </w:tcBorders>
            <w:hideMark/>
          </w:tcPr>
          <w:p w14:paraId="2DA25DA6"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En ligne</w:t>
            </w:r>
          </w:p>
          <w:p w14:paraId="48EF761B"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lastRenderedPageBreak/>
              <w:t xml:space="preserve">Délai - l'appel à propositions sera annoncé sur le site web 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xml:space="preserve">-AN pendant au moins 30 jours calendaires. </w:t>
            </w:r>
          </w:p>
        </w:tc>
        <w:tc>
          <w:tcPr>
            <w:tcW w:w="2480" w:type="dxa"/>
            <w:tcBorders>
              <w:top w:val="single" w:sz="4" w:space="0" w:color="auto"/>
              <w:left w:val="single" w:sz="4" w:space="0" w:color="auto"/>
              <w:bottom w:val="single" w:sz="4" w:space="0" w:color="auto"/>
              <w:right w:val="single" w:sz="4" w:space="0" w:color="auto"/>
            </w:tcBorders>
            <w:hideMark/>
          </w:tcPr>
          <w:p w14:paraId="2592CA9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lastRenderedPageBreak/>
              <w:t>Modèle de demande,</w:t>
            </w:r>
          </w:p>
          <w:p w14:paraId="0B73DCF4"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lastRenderedPageBreak/>
              <w:t>Conseils complets pour l'application,</w:t>
            </w:r>
          </w:p>
          <w:p w14:paraId="76F0300A"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Liste de contrôle </w:t>
            </w:r>
          </w:p>
        </w:tc>
        <w:tc>
          <w:tcPr>
            <w:tcW w:w="1766" w:type="dxa"/>
            <w:tcBorders>
              <w:top w:val="single" w:sz="4" w:space="0" w:color="auto"/>
              <w:left w:val="single" w:sz="4" w:space="0" w:color="auto"/>
              <w:bottom w:val="single" w:sz="4" w:space="0" w:color="auto"/>
              <w:right w:val="single" w:sz="4" w:space="0" w:color="auto"/>
            </w:tcBorders>
            <w:hideMark/>
          </w:tcPr>
          <w:p w14:paraId="776FE0B2"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lastRenderedPageBreak/>
              <w:t>Secrétariat</w:t>
            </w:r>
          </w:p>
          <w:p w14:paraId="1A0C109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w:t>
            </w:r>
          </w:p>
        </w:tc>
        <w:tc>
          <w:tcPr>
            <w:tcW w:w="1701" w:type="dxa"/>
            <w:tcBorders>
              <w:top w:val="single" w:sz="4" w:space="0" w:color="auto"/>
              <w:left w:val="single" w:sz="4" w:space="0" w:color="auto"/>
              <w:bottom w:val="single" w:sz="4" w:space="0" w:color="auto"/>
              <w:right w:val="single" w:sz="4" w:space="0" w:color="auto"/>
            </w:tcBorders>
            <w:hideMark/>
          </w:tcPr>
          <w:p w14:paraId="5BE62BED"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2 mois après l'annonce de </w:t>
            </w:r>
            <w:r w:rsidRPr="00F64DF3">
              <w:rPr>
                <w:rFonts w:ascii="Calibri" w:hAnsi="Calibri" w:cs="Calibri"/>
                <w:sz w:val="24"/>
                <w:szCs w:val="24"/>
                <w:lang w:val="fr-FR" w:eastAsia="en-ZW"/>
              </w:rPr>
              <w:lastRenderedPageBreak/>
              <w:t xml:space="preserve">l'appel à propositions </w:t>
            </w:r>
          </w:p>
        </w:tc>
      </w:tr>
      <w:tr w:rsidR="006576AC" w:rsidRPr="00F64DF3" w14:paraId="0BC4E491"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hideMark/>
          </w:tcPr>
          <w:p w14:paraId="589EFFF7"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lastRenderedPageBreak/>
              <w:t xml:space="preserve">Diligence raisonnable </w:t>
            </w:r>
          </w:p>
        </w:tc>
        <w:tc>
          <w:tcPr>
            <w:tcW w:w="1984" w:type="dxa"/>
            <w:tcBorders>
              <w:top w:val="single" w:sz="4" w:space="0" w:color="auto"/>
              <w:left w:val="single" w:sz="4" w:space="0" w:color="auto"/>
              <w:bottom w:val="single" w:sz="4" w:space="0" w:color="auto"/>
              <w:right w:val="single" w:sz="4" w:space="0" w:color="auto"/>
            </w:tcBorders>
            <w:hideMark/>
          </w:tcPr>
          <w:p w14:paraId="66CE829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Examiner les antécédents financiers et la conformité,</w:t>
            </w:r>
          </w:p>
          <w:p w14:paraId="1B74CF39"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Dépistage du plagiat </w:t>
            </w:r>
          </w:p>
        </w:tc>
        <w:tc>
          <w:tcPr>
            <w:tcW w:w="2480" w:type="dxa"/>
            <w:tcBorders>
              <w:top w:val="single" w:sz="4" w:space="0" w:color="auto"/>
              <w:left w:val="single" w:sz="4" w:space="0" w:color="auto"/>
              <w:bottom w:val="single" w:sz="4" w:space="0" w:color="auto"/>
              <w:right w:val="single" w:sz="4" w:space="0" w:color="auto"/>
            </w:tcBorders>
            <w:hideMark/>
          </w:tcPr>
          <w:p w14:paraId="6B3E748D"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Liste de contrôle pour l'évaluation de la gestion financière ;</w:t>
            </w:r>
          </w:p>
          <w:p w14:paraId="560A43ED"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Outil de vérification du plagiat </w:t>
            </w:r>
          </w:p>
        </w:tc>
        <w:tc>
          <w:tcPr>
            <w:tcW w:w="1766" w:type="dxa"/>
            <w:tcBorders>
              <w:top w:val="single" w:sz="4" w:space="0" w:color="auto"/>
              <w:left w:val="single" w:sz="4" w:space="0" w:color="auto"/>
              <w:bottom w:val="single" w:sz="4" w:space="0" w:color="auto"/>
              <w:right w:val="single" w:sz="4" w:space="0" w:color="auto"/>
            </w:tcBorders>
            <w:hideMark/>
          </w:tcPr>
          <w:p w14:paraId="62DCBAEE" w14:textId="77777777" w:rsidR="006576AC" w:rsidRPr="00F64DF3" w:rsidRDefault="006576AC" w:rsidP="000F6864">
            <w:pPr>
              <w:textAlignment w:val="baseline"/>
              <w:rPr>
                <w:rFonts w:ascii="Calibri" w:hAnsi="Calibri" w:cs="Calibri"/>
                <w:sz w:val="24"/>
                <w:szCs w:val="24"/>
                <w:lang w:val="fr-FR" w:eastAsia="en-ZW"/>
              </w:rPr>
            </w:pP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8FC2283"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1 mois </w:t>
            </w:r>
          </w:p>
        </w:tc>
      </w:tr>
      <w:tr w:rsidR="006576AC" w:rsidRPr="00F64DF3" w14:paraId="277801A3"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hideMark/>
          </w:tcPr>
          <w:p w14:paraId="1B815483"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Évaluation scientifique et technique </w:t>
            </w:r>
          </w:p>
        </w:tc>
        <w:tc>
          <w:tcPr>
            <w:tcW w:w="1984" w:type="dxa"/>
            <w:tcBorders>
              <w:top w:val="single" w:sz="4" w:space="0" w:color="auto"/>
              <w:left w:val="single" w:sz="4" w:space="0" w:color="auto"/>
              <w:bottom w:val="single" w:sz="4" w:space="0" w:color="auto"/>
              <w:right w:val="single" w:sz="4" w:space="0" w:color="auto"/>
            </w:tcBorders>
            <w:hideMark/>
          </w:tcPr>
          <w:p w14:paraId="4B93E42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Mécanisme en ligne ;</w:t>
            </w:r>
          </w:p>
          <w:p w14:paraId="03A49FB6"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Réunion de sélection </w:t>
            </w:r>
          </w:p>
        </w:tc>
        <w:tc>
          <w:tcPr>
            <w:tcW w:w="2480" w:type="dxa"/>
            <w:tcBorders>
              <w:top w:val="single" w:sz="4" w:space="0" w:color="auto"/>
              <w:left w:val="single" w:sz="4" w:space="0" w:color="auto"/>
              <w:bottom w:val="single" w:sz="4" w:space="0" w:color="auto"/>
              <w:right w:val="single" w:sz="4" w:space="0" w:color="auto"/>
            </w:tcBorders>
            <w:hideMark/>
          </w:tcPr>
          <w:p w14:paraId="5D8FC00A"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Grille d'évaluation</w:t>
            </w:r>
          </w:p>
          <w:p w14:paraId="6EC71EF0"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Modèle de document</w:t>
            </w:r>
            <w:proofErr w:type="gramStart"/>
            <w:r w:rsidRPr="00F64DF3">
              <w:rPr>
                <w:rFonts w:ascii="Calibri" w:hAnsi="Calibri" w:cs="Calibri"/>
                <w:sz w:val="24"/>
                <w:szCs w:val="24"/>
                <w:lang w:val="fr-FR" w:eastAsia="en-ZW"/>
              </w:rPr>
              <w:t xml:space="preserve"> «Rapport</w:t>
            </w:r>
            <w:proofErr w:type="gramEnd"/>
            <w:r w:rsidRPr="00F64DF3">
              <w:rPr>
                <w:rFonts w:ascii="Calibri" w:hAnsi="Calibri" w:cs="Calibri"/>
                <w:sz w:val="24"/>
                <w:szCs w:val="24"/>
                <w:lang w:val="fr-FR" w:eastAsia="en-ZW"/>
              </w:rPr>
              <w:t xml:space="preserve"> et recommandation </w:t>
            </w:r>
          </w:p>
        </w:tc>
        <w:tc>
          <w:tcPr>
            <w:tcW w:w="1766" w:type="dxa"/>
            <w:tcBorders>
              <w:top w:val="single" w:sz="4" w:space="0" w:color="auto"/>
              <w:left w:val="single" w:sz="4" w:space="0" w:color="auto"/>
              <w:bottom w:val="single" w:sz="4" w:space="0" w:color="auto"/>
              <w:right w:val="single" w:sz="4" w:space="0" w:color="auto"/>
            </w:tcBorders>
            <w:hideMark/>
          </w:tcPr>
          <w:p w14:paraId="67FADF30"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Panel </w:t>
            </w:r>
          </w:p>
        </w:tc>
        <w:tc>
          <w:tcPr>
            <w:tcW w:w="1701" w:type="dxa"/>
            <w:tcBorders>
              <w:top w:val="single" w:sz="4" w:space="0" w:color="auto"/>
              <w:left w:val="single" w:sz="4" w:space="0" w:color="auto"/>
              <w:bottom w:val="single" w:sz="4" w:space="0" w:color="auto"/>
              <w:right w:val="single" w:sz="4" w:space="0" w:color="auto"/>
            </w:tcBorders>
            <w:hideMark/>
          </w:tcPr>
          <w:p w14:paraId="1E5113F9"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1 mois </w:t>
            </w:r>
          </w:p>
        </w:tc>
      </w:tr>
      <w:tr w:rsidR="006576AC" w:rsidRPr="00F64DF3" w14:paraId="62BA2979"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hideMark/>
          </w:tcPr>
          <w:p w14:paraId="41E39D4F"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Annonce des projets sélectionnés </w:t>
            </w:r>
          </w:p>
        </w:tc>
        <w:tc>
          <w:tcPr>
            <w:tcW w:w="1984" w:type="dxa"/>
            <w:tcBorders>
              <w:top w:val="single" w:sz="4" w:space="0" w:color="auto"/>
              <w:left w:val="single" w:sz="4" w:space="0" w:color="auto"/>
              <w:bottom w:val="single" w:sz="4" w:space="0" w:color="auto"/>
              <w:right w:val="single" w:sz="4" w:space="0" w:color="auto"/>
            </w:tcBorders>
            <w:hideMark/>
          </w:tcPr>
          <w:p w14:paraId="5416CA65"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En ligne</w:t>
            </w:r>
          </w:p>
          <w:p w14:paraId="095F77B6"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Courrier </w:t>
            </w:r>
          </w:p>
        </w:tc>
        <w:tc>
          <w:tcPr>
            <w:tcW w:w="2480" w:type="dxa"/>
            <w:tcBorders>
              <w:top w:val="single" w:sz="4" w:space="0" w:color="auto"/>
              <w:left w:val="single" w:sz="4" w:space="0" w:color="auto"/>
              <w:bottom w:val="single" w:sz="4" w:space="0" w:color="auto"/>
              <w:right w:val="single" w:sz="4" w:space="0" w:color="auto"/>
            </w:tcBorders>
            <w:hideMark/>
          </w:tcPr>
          <w:p w14:paraId="066328EC" w14:textId="48F1B105" w:rsidR="006576AC" w:rsidRPr="00F64DF3" w:rsidRDefault="006576AC" w:rsidP="00A74E9A">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Modèle de courrier </w:t>
            </w:r>
          </w:p>
        </w:tc>
        <w:tc>
          <w:tcPr>
            <w:tcW w:w="1766" w:type="dxa"/>
            <w:tcBorders>
              <w:top w:val="single" w:sz="4" w:space="0" w:color="auto"/>
              <w:left w:val="single" w:sz="4" w:space="0" w:color="auto"/>
              <w:bottom w:val="single" w:sz="4" w:space="0" w:color="auto"/>
              <w:right w:val="single" w:sz="4" w:space="0" w:color="auto"/>
            </w:tcBorders>
            <w:hideMark/>
          </w:tcPr>
          <w:p w14:paraId="25259863"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SC, Secrétariat </w:t>
            </w:r>
          </w:p>
        </w:tc>
        <w:tc>
          <w:tcPr>
            <w:tcW w:w="1701" w:type="dxa"/>
            <w:tcBorders>
              <w:top w:val="single" w:sz="4" w:space="0" w:color="auto"/>
              <w:left w:val="single" w:sz="4" w:space="0" w:color="auto"/>
              <w:bottom w:val="single" w:sz="4" w:space="0" w:color="auto"/>
              <w:right w:val="single" w:sz="4" w:space="0" w:color="auto"/>
            </w:tcBorders>
            <w:hideMark/>
          </w:tcPr>
          <w:p w14:paraId="2E53DFB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Quatrième trimestre de l'année prochaine </w:t>
            </w:r>
          </w:p>
        </w:tc>
      </w:tr>
      <w:tr w:rsidR="006576AC" w:rsidRPr="00F64DF3" w14:paraId="41156FDC"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hideMark/>
          </w:tcPr>
          <w:p w14:paraId="1AD5F76D"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Gérer le financement,</w:t>
            </w:r>
          </w:p>
          <w:p w14:paraId="1D81DCBA"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Décaissement et suivi </w:t>
            </w:r>
          </w:p>
        </w:tc>
        <w:tc>
          <w:tcPr>
            <w:tcW w:w="1984" w:type="dxa"/>
            <w:tcBorders>
              <w:top w:val="single" w:sz="4" w:space="0" w:color="auto"/>
              <w:left w:val="single" w:sz="4" w:space="0" w:color="auto"/>
              <w:bottom w:val="single" w:sz="4" w:space="0" w:color="auto"/>
              <w:right w:val="single" w:sz="4" w:space="0" w:color="auto"/>
            </w:tcBorders>
            <w:hideMark/>
          </w:tcPr>
          <w:p w14:paraId="19FD940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Convention de subvention</w:t>
            </w:r>
          </w:p>
          <w:p w14:paraId="30249CD2"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w:t>
            </w:r>
          </w:p>
        </w:tc>
        <w:tc>
          <w:tcPr>
            <w:tcW w:w="2480" w:type="dxa"/>
            <w:tcBorders>
              <w:top w:val="single" w:sz="4" w:space="0" w:color="auto"/>
              <w:left w:val="single" w:sz="4" w:space="0" w:color="auto"/>
              <w:bottom w:val="single" w:sz="4" w:space="0" w:color="auto"/>
              <w:right w:val="single" w:sz="4" w:space="0" w:color="auto"/>
            </w:tcBorders>
            <w:hideMark/>
          </w:tcPr>
          <w:p w14:paraId="07A0FAAF" w14:textId="7B20F051"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Accord standard</w:t>
            </w:r>
          </w:p>
          <w:p w14:paraId="45BDCF9C" w14:textId="39B05C05"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Décaissement</w:t>
            </w:r>
          </w:p>
          <w:p w14:paraId="1DD26AD1"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Surveillance (virtuelle/physique) </w:t>
            </w:r>
          </w:p>
        </w:tc>
        <w:tc>
          <w:tcPr>
            <w:tcW w:w="1766" w:type="dxa"/>
            <w:tcBorders>
              <w:top w:val="single" w:sz="4" w:space="0" w:color="auto"/>
              <w:left w:val="single" w:sz="4" w:space="0" w:color="auto"/>
              <w:bottom w:val="single" w:sz="4" w:space="0" w:color="auto"/>
              <w:right w:val="single" w:sz="4" w:space="0" w:color="auto"/>
            </w:tcBorders>
            <w:hideMark/>
          </w:tcPr>
          <w:p w14:paraId="2C5890EB" w14:textId="77777777" w:rsidR="006576AC" w:rsidRPr="00F64DF3" w:rsidRDefault="006576AC" w:rsidP="000F6864">
            <w:pPr>
              <w:textAlignment w:val="baseline"/>
              <w:rPr>
                <w:rFonts w:ascii="Calibri" w:hAnsi="Calibri" w:cs="Calibri"/>
                <w:sz w:val="24"/>
                <w:szCs w:val="24"/>
                <w:lang w:val="fr-FR" w:eastAsia="en-ZW"/>
              </w:rPr>
            </w:pPr>
            <w:proofErr w:type="spellStart"/>
            <w:r w:rsidRPr="00F64DF3">
              <w:rPr>
                <w:rFonts w:ascii="Calibri" w:hAnsi="Calibri" w:cs="Calibri"/>
                <w:sz w:val="24"/>
                <w:szCs w:val="24"/>
                <w:lang w:val="fr-FR" w:eastAsia="en-ZW"/>
              </w:rPr>
              <w:t>ACBF</w:t>
            </w:r>
            <w:proofErr w:type="spellEnd"/>
            <w:r w:rsidRPr="00F64DF3">
              <w:rPr>
                <w:rFonts w:ascii="Calibri" w:hAnsi="Calibri" w:cs="Calibri"/>
                <w:sz w:val="24"/>
                <w:szCs w:val="24"/>
                <w:lang w:val="fr-FR" w:eastAsia="en-ZW"/>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CBC5BAA"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Deuxième trimestre </w:t>
            </w:r>
          </w:p>
        </w:tc>
      </w:tr>
      <w:tr w:rsidR="006576AC" w:rsidRPr="00F64DF3" w14:paraId="1EE746AE" w14:textId="77777777" w:rsidTr="000F6864">
        <w:trPr>
          <w:trHeight w:val="300"/>
        </w:trPr>
        <w:tc>
          <w:tcPr>
            <w:tcW w:w="1844" w:type="dxa"/>
            <w:tcBorders>
              <w:top w:val="single" w:sz="4" w:space="0" w:color="auto"/>
              <w:left w:val="single" w:sz="4" w:space="0" w:color="auto"/>
              <w:bottom w:val="single" w:sz="4" w:space="0" w:color="auto"/>
              <w:right w:val="single" w:sz="4" w:space="0" w:color="auto"/>
            </w:tcBorders>
            <w:hideMark/>
          </w:tcPr>
          <w:p w14:paraId="6E71225C"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Rapport annuel des bénéficiaires </w:t>
            </w:r>
          </w:p>
        </w:tc>
        <w:tc>
          <w:tcPr>
            <w:tcW w:w="1984" w:type="dxa"/>
            <w:tcBorders>
              <w:top w:val="single" w:sz="4" w:space="0" w:color="auto"/>
              <w:left w:val="single" w:sz="4" w:space="0" w:color="auto"/>
              <w:bottom w:val="single" w:sz="4" w:space="0" w:color="auto"/>
              <w:right w:val="single" w:sz="4" w:space="0" w:color="auto"/>
            </w:tcBorders>
            <w:hideMark/>
          </w:tcPr>
          <w:p w14:paraId="054022A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Présentation à l'assemblée générale ;</w:t>
            </w:r>
          </w:p>
          <w:p w14:paraId="087E24A2"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Communication pour le site web ;</w:t>
            </w:r>
          </w:p>
          <w:p w14:paraId="6A5004A9"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Rapport sur l'impact </w:t>
            </w:r>
          </w:p>
        </w:tc>
        <w:tc>
          <w:tcPr>
            <w:tcW w:w="2480" w:type="dxa"/>
            <w:tcBorders>
              <w:top w:val="single" w:sz="4" w:space="0" w:color="auto"/>
              <w:left w:val="single" w:sz="4" w:space="0" w:color="auto"/>
              <w:bottom w:val="single" w:sz="4" w:space="0" w:color="auto"/>
              <w:right w:val="single" w:sz="4" w:space="0" w:color="auto"/>
            </w:tcBorders>
            <w:hideMark/>
          </w:tcPr>
          <w:p w14:paraId="1ACFAEE0"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Modèle de rapport de subvention.</w:t>
            </w:r>
          </w:p>
        </w:tc>
        <w:tc>
          <w:tcPr>
            <w:tcW w:w="1766" w:type="dxa"/>
            <w:tcBorders>
              <w:top w:val="single" w:sz="4" w:space="0" w:color="auto"/>
              <w:left w:val="single" w:sz="4" w:space="0" w:color="auto"/>
              <w:bottom w:val="single" w:sz="4" w:space="0" w:color="auto"/>
              <w:right w:val="single" w:sz="4" w:space="0" w:color="auto"/>
            </w:tcBorders>
            <w:hideMark/>
          </w:tcPr>
          <w:p w14:paraId="2C7474EF"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SC, Secrétariat </w:t>
            </w:r>
          </w:p>
        </w:tc>
        <w:tc>
          <w:tcPr>
            <w:tcW w:w="1701" w:type="dxa"/>
            <w:tcBorders>
              <w:top w:val="single" w:sz="4" w:space="0" w:color="auto"/>
              <w:left w:val="single" w:sz="4" w:space="0" w:color="auto"/>
              <w:bottom w:val="single" w:sz="4" w:space="0" w:color="auto"/>
              <w:right w:val="single" w:sz="4" w:space="0" w:color="auto"/>
            </w:tcBorders>
            <w:hideMark/>
          </w:tcPr>
          <w:p w14:paraId="0AB6B916"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Premier trimestre de chaque année </w:t>
            </w:r>
          </w:p>
        </w:tc>
      </w:tr>
    </w:tbl>
    <w:p w14:paraId="298F31D7" w14:textId="77777777" w:rsidR="006576AC" w:rsidRPr="00F64DF3" w:rsidRDefault="006576AC" w:rsidP="006576AC">
      <w:pPr>
        <w:spacing w:line="276" w:lineRule="auto"/>
        <w:textAlignment w:val="baseline"/>
        <w:rPr>
          <w:rFonts w:ascii="Calibri" w:hAnsi="Calibri" w:cs="Calibri"/>
          <w:sz w:val="24"/>
          <w:szCs w:val="24"/>
          <w:lang w:val="fr-FR" w:eastAsia="en-ZW"/>
        </w:rPr>
      </w:pPr>
    </w:p>
    <w:p w14:paraId="7577DA85" w14:textId="77777777" w:rsidR="006576AC" w:rsidRPr="00F64DF3" w:rsidRDefault="006576AC" w:rsidP="00A74E9A">
      <w:pPr>
        <w:pStyle w:val="Heading2"/>
        <w:numPr>
          <w:ilvl w:val="1"/>
          <w:numId w:val="32"/>
        </w:numPr>
        <w:rPr>
          <w:lang w:val="fr-FR" w:eastAsia="en-ZW"/>
        </w:rPr>
      </w:pPr>
      <w:bookmarkStart w:id="102" w:name="_Toc133305726"/>
      <w:bookmarkStart w:id="103" w:name="_Toc170399971"/>
      <w:r w:rsidRPr="00F64DF3">
        <w:rPr>
          <w:lang w:val="fr-FR" w:eastAsia="en-ZW"/>
        </w:rPr>
        <w:t>Critères d'éligibilité</w:t>
      </w:r>
      <w:bookmarkEnd w:id="102"/>
      <w:bookmarkEnd w:id="103"/>
    </w:p>
    <w:p w14:paraId="12072338" w14:textId="77777777" w:rsidR="006576AC" w:rsidRPr="00F64DF3" w:rsidRDefault="006576AC" w:rsidP="006576AC">
      <w:pPr>
        <w:spacing w:line="276" w:lineRule="auto"/>
        <w:textAlignment w:val="baseline"/>
        <w:rPr>
          <w:rFonts w:ascii="Calibri" w:hAnsi="Calibri" w:cs="Calibri"/>
          <w:sz w:val="24"/>
          <w:szCs w:val="24"/>
          <w:lang w:val="fr-FR" w:eastAsia="en-ZW"/>
        </w:rPr>
      </w:pPr>
    </w:p>
    <w:tbl>
      <w:tblPr>
        <w:tblW w:w="9780" w:type="dxa"/>
        <w:tblInd w:w="-431" w:type="dxa"/>
        <w:tblLayout w:type="fixed"/>
        <w:tblLook w:val="04A0" w:firstRow="1" w:lastRow="0" w:firstColumn="1" w:lastColumn="0" w:noHBand="0" w:noVBand="1"/>
      </w:tblPr>
      <w:tblGrid>
        <w:gridCol w:w="3632"/>
        <w:gridCol w:w="1084"/>
        <w:gridCol w:w="939"/>
        <w:gridCol w:w="4125"/>
      </w:tblGrid>
      <w:tr w:rsidR="006576AC" w:rsidRPr="00F64DF3" w14:paraId="5E3EFC22" w14:textId="77777777" w:rsidTr="000F6864">
        <w:trPr>
          <w:trHeight w:val="21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36DEDB69"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b/>
                <w:bCs/>
                <w:sz w:val="24"/>
                <w:szCs w:val="24"/>
                <w:lang w:val="fr-FR" w:eastAsia="en-ZW"/>
              </w:rPr>
              <w:t xml:space="preserve">Éligibilité - liste de contrôle obligatoire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1E940A3D"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Réponse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30597764"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Taux </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7345F7C3"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Commentaire </w:t>
            </w:r>
          </w:p>
        </w:tc>
      </w:tr>
      <w:tr w:rsidR="006576AC" w:rsidRPr="00F64DF3" w14:paraId="151B0875"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15B8DC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chef de projet est basé en Afrique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5AD493"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Oui/Non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799D79A"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15 </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F124BC"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Obligatoire </w:t>
            </w:r>
          </w:p>
        </w:tc>
      </w:tr>
      <w:tr w:rsidR="006576AC" w:rsidRPr="00F64DF3" w14:paraId="37292D7D"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2020E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lastRenderedPageBreak/>
              <w:t xml:space="preserve">Le chef de projet est membre du </w:t>
            </w:r>
            <w:proofErr w:type="spellStart"/>
            <w:r w:rsidRPr="00F64DF3">
              <w:rPr>
                <w:rFonts w:ascii="Calibri" w:hAnsi="Calibri" w:cs="Calibri"/>
                <w:sz w:val="24"/>
                <w:szCs w:val="24"/>
                <w:lang w:val="fr-FR" w:eastAsia="en-ZW"/>
              </w:rPr>
              <w:t>WAAVP</w:t>
            </w:r>
            <w:proofErr w:type="spellEnd"/>
            <w:r w:rsidRPr="00F64DF3">
              <w:rPr>
                <w:rFonts w:ascii="Calibri" w:hAnsi="Calibri" w:cs="Calibri"/>
                <w:sz w:val="24"/>
                <w:szCs w:val="24"/>
                <w:lang w:val="fr-FR" w:eastAsia="en-ZW"/>
              </w:rPr>
              <w:t xml:space="preserve">-AN.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09B4B2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Oui/Non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9F266F"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10</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4922F30"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Obligatoire </w:t>
            </w:r>
          </w:p>
        </w:tc>
      </w:tr>
      <w:tr w:rsidR="006576AC" w:rsidRPr="00F64DF3" w14:paraId="25050EB1"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41C2E136"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Critères de sélection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6C46B56C"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6FAAE425"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09FF5FA6"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w:t>
            </w:r>
          </w:p>
        </w:tc>
      </w:tr>
      <w:tr w:rsidR="006576AC" w:rsidRPr="00F64DF3" w14:paraId="1898B245"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11564B"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projet implique plus d'une institution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286BB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Oui/Non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B9179B"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5</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6CB8421"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Souhaitable</w:t>
            </w:r>
          </w:p>
        </w:tc>
      </w:tr>
      <w:tr w:rsidR="006576AC" w:rsidRPr="00F64DF3" w14:paraId="556FEE34"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FBB119"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Les institutions collaboratrices se trouvent en Afrique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C5D01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CDE60A"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10 </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FEF0FD"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La collaboration avec des groupes extérieurs à l'Afrique est encouragée, mais le contact principal doit être basé en Afrique et aucune somme d'argent ne peut être allouée à des collaborateurs extérieurs à l'Afrique. </w:t>
            </w:r>
          </w:p>
        </w:tc>
      </w:tr>
      <w:tr w:rsidR="006576AC" w:rsidRPr="00F64DF3" w14:paraId="2BF246C1"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1227F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chef de projet est une femme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9512B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Oui/Non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FBCF5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10 </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4E4D24"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Oui : taux plus élevé </w:t>
            </w:r>
          </w:p>
        </w:tc>
      </w:tr>
      <w:tr w:rsidR="006576AC" w:rsidRPr="00F64DF3" w14:paraId="470D0CC7"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8912A71" w14:textId="77777777" w:rsidR="006576AC" w:rsidRPr="00F64DF3" w:rsidRDefault="006576AC" w:rsidP="000F6864">
            <w:pPr>
              <w:textAlignment w:val="baseline"/>
              <w:rPr>
                <w:rFonts w:ascii="Calibri" w:hAnsi="Calibri" w:cs="Calibri"/>
                <w:sz w:val="24"/>
                <w:szCs w:val="24"/>
                <w:u w:val="single"/>
                <w:lang w:val="fr-FR" w:eastAsia="en-ZW"/>
              </w:rPr>
            </w:pPr>
            <w:r w:rsidRPr="00F64DF3">
              <w:rPr>
                <w:rFonts w:ascii="Calibri" w:hAnsi="Calibri" w:cs="Calibri"/>
                <w:sz w:val="24"/>
                <w:szCs w:val="24"/>
                <w:u w:val="single"/>
                <w:lang w:val="fr-FR" w:eastAsia="en-ZW"/>
              </w:rPr>
              <w:t>Qualité</w:t>
            </w:r>
          </w:p>
          <w:p w14:paraId="4415D9BD"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chef de projet a des antécédents pertinents et démontre sa capacité à conduire le projet.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4EF35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 Oui/Non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DA159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10 </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7C0D0B"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Obligatoire</w:t>
            </w:r>
          </w:p>
        </w:tc>
      </w:tr>
      <w:tr w:rsidR="006576AC" w:rsidRPr="00F64DF3" w14:paraId="7C5641E2" w14:textId="77777777" w:rsidTr="000F6864">
        <w:trPr>
          <w:trHeight w:val="921"/>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B00775" w14:textId="77777777" w:rsidR="006576AC" w:rsidRPr="00F64DF3" w:rsidRDefault="006576AC" w:rsidP="000F6864">
            <w:pPr>
              <w:textAlignment w:val="baseline"/>
              <w:rPr>
                <w:rFonts w:ascii="Calibri" w:hAnsi="Calibri" w:cs="Calibri"/>
                <w:sz w:val="24"/>
                <w:szCs w:val="24"/>
                <w:u w:val="single"/>
                <w:lang w:val="fr-FR" w:eastAsia="en-ZW"/>
              </w:rPr>
            </w:pPr>
            <w:r w:rsidRPr="00F64DF3">
              <w:rPr>
                <w:rFonts w:ascii="Calibri" w:hAnsi="Calibri" w:cs="Calibri"/>
                <w:sz w:val="24"/>
                <w:szCs w:val="24"/>
                <w:u w:val="single"/>
                <w:lang w:val="fr-FR" w:eastAsia="en-ZW"/>
              </w:rPr>
              <w:t>Pertinence</w:t>
            </w:r>
          </w:p>
          <w:p w14:paraId="2E1AF330"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projet s'inscrit dans les domaines prioritaires identifiés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F0508D"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4F2270" w14:textId="77777777" w:rsidR="006576AC" w:rsidRPr="00F64DF3" w:rsidRDefault="006576AC" w:rsidP="000F6864">
            <w:pPr>
              <w:textAlignment w:val="baseline"/>
              <w:rPr>
                <w:rFonts w:ascii="Calibri" w:hAnsi="Calibri" w:cs="Calibri"/>
                <w:sz w:val="24"/>
                <w:szCs w:val="24"/>
                <w:lang w:val="fr-FR" w:eastAsia="en-ZW"/>
              </w:rPr>
            </w:pPr>
          </w:p>
          <w:p w14:paraId="06E90E23" w14:textId="77777777" w:rsidR="006576AC" w:rsidRPr="00F64DF3" w:rsidRDefault="006576AC" w:rsidP="000F6864">
            <w:pPr>
              <w:textAlignment w:val="baseline"/>
              <w:rPr>
                <w:rFonts w:ascii="Calibri" w:hAnsi="Calibri" w:cs="Calibri"/>
                <w:sz w:val="24"/>
                <w:szCs w:val="24"/>
                <w:lang w:val="fr-FR" w:eastAsia="en-ZW"/>
              </w:rPr>
            </w:pPr>
          </w:p>
          <w:p w14:paraId="35D01A53"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10</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B8EB22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Obligatoire</w:t>
            </w:r>
          </w:p>
        </w:tc>
      </w:tr>
      <w:tr w:rsidR="006576AC" w:rsidRPr="00F64DF3" w14:paraId="57FE3D76" w14:textId="77777777" w:rsidTr="000F6864">
        <w:trPr>
          <w:trHeight w:val="996"/>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2A7DA1" w14:textId="77777777" w:rsidR="006576AC" w:rsidRPr="00F64DF3" w:rsidRDefault="006576AC" w:rsidP="000F6864">
            <w:pPr>
              <w:textAlignment w:val="baseline"/>
              <w:rPr>
                <w:rFonts w:ascii="Calibri" w:hAnsi="Calibri" w:cs="Calibri"/>
                <w:sz w:val="24"/>
                <w:szCs w:val="24"/>
                <w:u w:val="single"/>
                <w:lang w:val="fr-FR" w:eastAsia="en-ZW"/>
              </w:rPr>
            </w:pPr>
            <w:r w:rsidRPr="00F64DF3">
              <w:rPr>
                <w:rFonts w:ascii="Calibri" w:hAnsi="Calibri" w:cs="Calibri"/>
                <w:sz w:val="24"/>
                <w:szCs w:val="24"/>
                <w:u w:val="single"/>
                <w:lang w:val="fr-FR" w:eastAsia="en-ZW"/>
              </w:rPr>
              <w:t>Impact</w:t>
            </w:r>
          </w:p>
          <w:p w14:paraId="3D224D26"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projet a des résultats clairement définis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F68577"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 Oui/Non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6B1E30"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10</w:t>
            </w:r>
          </w:p>
          <w:p w14:paraId="6372103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E52D0E"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Obligatoire</w:t>
            </w:r>
          </w:p>
        </w:tc>
      </w:tr>
      <w:tr w:rsidR="006576AC" w:rsidRPr="00F64DF3" w14:paraId="64DAE465"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88CDBB" w14:textId="77777777" w:rsidR="006576AC" w:rsidRPr="00F64DF3" w:rsidRDefault="006576AC" w:rsidP="000F6864">
            <w:pPr>
              <w:textAlignment w:val="baseline"/>
              <w:rPr>
                <w:rFonts w:ascii="Calibri" w:hAnsi="Calibri" w:cs="Calibri"/>
                <w:sz w:val="24"/>
                <w:szCs w:val="24"/>
                <w:u w:val="single"/>
                <w:lang w:val="fr-FR" w:eastAsia="en-ZW"/>
              </w:rPr>
            </w:pPr>
            <w:r w:rsidRPr="00F64DF3">
              <w:rPr>
                <w:rFonts w:ascii="Calibri" w:hAnsi="Calibri" w:cs="Calibri"/>
                <w:sz w:val="24"/>
                <w:szCs w:val="24"/>
                <w:u w:val="single"/>
                <w:lang w:val="fr-FR" w:eastAsia="en-ZW"/>
              </w:rPr>
              <w:t>Méthodologie</w:t>
            </w:r>
          </w:p>
          <w:p w14:paraId="4E494E0F"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Le projet fait preuve de rigueur (vérité), de valeur (crédibilité), d'applicabilité (transférabilité), de cohérence (fiabilité) et de neutralité (confirmabilité).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D44681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 Oui/Non </w:t>
            </w: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5A47F8"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 xml:space="preserve">20 </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687DA9F" w14:textId="77777777" w:rsidR="006576AC" w:rsidRPr="00F64DF3" w:rsidRDefault="006576AC" w:rsidP="000F6864">
            <w:pPr>
              <w:textAlignment w:val="baseline"/>
              <w:rPr>
                <w:rFonts w:ascii="Calibri" w:hAnsi="Calibri" w:cs="Calibri"/>
                <w:sz w:val="24"/>
                <w:szCs w:val="24"/>
                <w:lang w:val="fr-FR" w:eastAsia="en-ZW"/>
              </w:rPr>
            </w:pPr>
            <w:r w:rsidRPr="00F64DF3">
              <w:rPr>
                <w:rFonts w:ascii="Calibri" w:hAnsi="Calibri" w:cs="Calibri"/>
                <w:sz w:val="24"/>
                <w:szCs w:val="24"/>
                <w:lang w:val="fr-FR" w:eastAsia="en-ZW"/>
              </w:rPr>
              <w:t>Souhaitable</w:t>
            </w:r>
          </w:p>
        </w:tc>
      </w:tr>
      <w:tr w:rsidR="006576AC" w:rsidRPr="00675A2C" w14:paraId="266EC897" w14:textId="77777777" w:rsidTr="000F6864">
        <w:trPr>
          <w:trHeight w:val="300"/>
        </w:trPr>
        <w:tc>
          <w:tcPr>
            <w:tcW w:w="363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78E057" w14:textId="77777777" w:rsidR="006576AC" w:rsidRPr="00F64DF3" w:rsidRDefault="006576AC" w:rsidP="000F6864">
            <w:pPr>
              <w:textAlignment w:val="baseline"/>
              <w:rPr>
                <w:rFonts w:ascii="Calibri" w:hAnsi="Calibri" w:cs="Calibri"/>
                <w:b/>
                <w:bCs/>
                <w:sz w:val="24"/>
                <w:szCs w:val="24"/>
                <w:lang w:val="fr-FR" w:eastAsia="en-ZW"/>
              </w:rPr>
            </w:pPr>
            <w:r w:rsidRPr="00F64DF3">
              <w:rPr>
                <w:rFonts w:ascii="Calibri" w:hAnsi="Calibri" w:cs="Calibri"/>
                <w:b/>
                <w:bCs/>
                <w:sz w:val="24"/>
                <w:szCs w:val="24"/>
                <w:lang w:val="fr-FR" w:eastAsia="en-ZW"/>
              </w:rPr>
              <w:t xml:space="preserve">TOTAL </w:t>
            </w:r>
          </w:p>
        </w:tc>
        <w:tc>
          <w:tcPr>
            <w:tcW w:w="10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4347CB" w14:textId="77777777" w:rsidR="006576AC" w:rsidRPr="00F64DF3" w:rsidRDefault="006576AC" w:rsidP="000F6864">
            <w:pPr>
              <w:rPr>
                <w:rFonts w:ascii="Calibri" w:hAnsi="Calibri" w:cs="Calibri"/>
                <w:b/>
                <w:bCs/>
                <w:sz w:val="24"/>
                <w:szCs w:val="24"/>
                <w:lang w:val="fr-FR" w:eastAsia="en-ZW"/>
              </w:rPr>
            </w:pPr>
          </w:p>
        </w:tc>
        <w:tc>
          <w:tcPr>
            <w:tcW w:w="9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25F696" w14:textId="77777777" w:rsidR="006576AC" w:rsidRPr="00675A2C" w:rsidRDefault="006576AC" w:rsidP="000F6864">
            <w:pPr>
              <w:textAlignment w:val="baseline"/>
              <w:rPr>
                <w:rFonts w:ascii="Calibri" w:hAnsi="Calibri" w:cs="Calibri"/>
                <w:b/>
                <w:bCs/>
                <w:kern w:val="2"/>
                <w:sz w:val="24"/>
                <w:szCs w:val="24"/>
                <w:lang w:val="fr-FR" w:eastAsia="en-ZW"/>
              </w:rPr>
            </w:pPr>
            <w:r w:rsidRPr="00F64DF3">
              <w:rPr>
                <w:rFonts w:ascii="Calibri" w:hAnsi="Calibri" w:cs="Calibri"/>
                <w:b/>
                <w:bCs/>
                <w:sz w:val="24"/>
                <w:szCs w:val="24"/>
                <w:lang w:val="fr-FR" w:eastAsia="en-ZW"/>
              </w:rPr>
              <w:t>100</w:t>
            </w:r>
          </w:p>
        </w:tc>
        <w:tc>
          <w:tcPr>
            <w:tcW w:w="412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71A90A" w14:textId="77777777" w:rsidR="006576AC" w:rsidRPr="00675A2C" w:rsidRDefault="006576AC" w:rsidP="000F6864">
            <w:pPr>
              <w:rPr>
                <w:rFonts w:ascii="Calibri" w:hAnsi="Calibri" w:cs="Calibri"/>
                <w:b/>
                <w:bCs/>
                <w:sz w:val="24"/>
                <w:szCs w:val="24"/>
                <w:lang w:val="fr-FR" w:eastAsia="en-ZW"/>
              </w:rPr>
            </w:pPr>
          </w:p>
        </w:tc>
      </w:tr>
    </w:tbl>
    <w:p w14:paraId="65D0461E" w14:textId="77777777" w:rsidR="006576AC" w:rsidRPr="00675A2C" w:rsidRDefault="006576AC" w:rsidP="006576AC">
      <w:pPr>
        <w:spacing w:line="276" w:lineRule="auto"/>
        <w:textAlignment w:val="baseline"/>
        <w:rPr>
          <w:rFonts w:ascii="Calibri" w:hAnsi="Calibri" w:cs="Calibri"/>
          <w:sz w:val="24"/>
          <w:szCs w:val="24"/>
          <w:lang w:val="fr-FR" w:eastAsia="en-ZW"/>
        </w:rPr>
      </w:pPr>
    </w:p>
    <w:p w14:paraId="251E22A0" w14:textId="2D86A804" w:rsidR="007A0659" w:rsidRPr="006576AC" w:rsidRDefault="007A0659" w:rsidP="006576AC">
      <w:pPr>
        <w:rPr>
          <w:rFonts w:cstheme="minorHAnsi"/>
          <w:sz w:val="24"/>
          <w:szCs w:val="24"/>
          <w:lang w:val="fr-FR"/>
        </w:rPr>
      </w:pPr>
    </w:p>
    <w:sectPr w:rsidR="007A0659" w:rsidRPr="006576AC" w:rsidSect="00E610A0">
      <w:headerReference w:type="default" r:id="rId9"/>
      <w:footerReference w:type="default" r:id="rId10"/>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3B706" w14:textId="77777777" w:rsidR="003B3A5A" w:rsidRDefault="003B3A5A" w:rsidP="00201952">
      <w:pPr>
        <w:spacing w:after="0" w:line="240" w:lineRule="auto"/>
      </w:pPr>
      <w:r>
        <w:separator/>
      </w:r>
    </w:p>
  </w:endnote>
  <w:endnote w:type="continuationSeparator" w:id="0">
    <w:p w14:paraId="0E1E8949" w14:textId="77777777" w:rsidR="003B3A5A" w:rsidRDefault="003B3A5A" w:rsidP="00201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5199775"/>
      <w:docPartObj>
        <w:docPartGallery w:val="Page Numbers (Bottom of Page)"/>
        <w:docPartUnique/>
      </w:docPartObj>
    </w:sdtPr>
    <w:sdtEndPr>
      <w:rPr>
        <w:color w:val="7F7F7F" w:themeColor="background1" w:themeShade="7F"/>
        <w:spacing w:val="60"/>
      </w:rPr>
    </w:sdtEndPr>
    <w:sdtContent>
      <w:p w14:paraId="00DA8C12" w14:textId="5CA3028B" w:rsidR="00201952" w:rsidRDefault="00201952" w:rsidP="00201952">
        <w:pPr>
          <w:pStyle w:val="Footer"/>
          <w:pBdr>
            <w:top w:val="single" w:sz="4" w:space="1" w:color="D9D9D9" w:themeColor="background1" w:themeShade="D9"/>
          </w:pBdr>
          <w:rPr>
            <w:b/>
            <w:bCs/>
          </w:rPr>
        </w:pPr>
        <w:r>
          <w:fldChar w:fldCharType="begin"/>
        </w:r>
        <w:r>
          <w:instrText xml:space="preserve"> PAGE   \* MERGEFORMAT </w:instrText>
        </w:r>
        <w:r>
          <w:fldChar w:fldCharType="separate"/>
        </w:r>
        <w:r>
          <w:t>1</w:t>
        </w:r>
        <w:r>
          <w:rPr>
            <w:b/>
            <w:bCs/>
            <w:noProof/>
          </w:rPr>
          <w:fldChar w:fldCharType="end"/>
        </w:r>
        <w:r>
          <w:rPr>
            <w:b/>
            <w:bCs/>
          </w:rPr>
          <w:t xml:space="preserve"> | </w:t>
        </w:r>
        <w:r>
          <w:rPr>
            <w:color w:val="7F7F7F" w:themeColor="background1" w:themeShade="7F"/>
            <w:spacing w:val="60"/>
          </w:rPr>
          <w:t>Page</w:t>
        </w:r>
        <w:r>
          <w:rPr>
            <w:color w:val="7F7F7F" w:themeColor="background1" w:themeShade="7F"/>
            <w:spacing w:val="60"/>
          </w:rPr>
          <w:tab/>
        </w:r>
        <w:r w:rsidR="006576AC">
          <w:rPr>
            <w:rFonts w:ascii="Calibri" w:eastAsia="Calibri" w:hAnsi="Calibri" w:cs="Calibri"/>
            <w:i/>
            <w:color w:val="000000" w:themeColor="text1"/>
            <w:lang w:val="fr-FR"/>
          </w:rPr>
          <w:t>« </w:t>
        </w:r>
        <w:r w:rsidR="006576AC" w:rsidRPr="00984945">
          <w:rPr>
            <w:rFonts w:ascii="Calibri" w:eastAsia="Calibri" w:hAnsi="Calibri" w:cs="Calibri"/>
            <w:i/>
            <w:color w:val="000000" w:themeColor="text1"/>
            <w:lang w:val="fr-FR"/>
          </w:rPr>
          <w:t>Promouvoir les meilleures pratiques de gestion des parasites animaux en Afrique</w:t>
        </w:r>
        <w:r w:rsidR="006576AC">
          <w:rPr>
            <w:rFonts w:ascii="Calibri" w:eastAsia="Calibri" w:hAnsi="Calibri" w:cs="Calibri"/>
            <w:i/>
            <w:color w:val="000000" w:themeColor="text1"/>
            <w:lang w:val="fr-FR"/>
          </w:rPr>
          <w:t> »</w:t>
        </w:r>
      </w:p>
    </w:sdtContent>
  </w:sdt>
  <w:p w14:paraId="0F2F2FED" w14:textId="77777777" w:rsidR="00201952" w:rsidRDefault="00201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97CF1" w14:textId="77777777" w:rsidR="003B3A5A" w:rsidRDefault="003B3A5A" w:rsidP="00201952">
      <w:pPr>
        <w:spacing w:after="0" w:line="240" w:lineRule="auto"/>
      </w:pPr>
      <w:r>
        <w:separator/>
      </w:r>
    </w:p>
  </w:footnote>
  <w:footnote w:type="continuationSeparator" w:id="0">
    <w:p w14:paraId="41270724" w14:textId="77777777" w:rsidR="003B3A5A" w:rsidRDefault="003B3A5A" w:rsidP="00201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181CF" w14:textId="77777777" w:rsidR="00201952" w:rsidRDefault="00201952" w:rsidP="00201952">
    <w:pPr>
      <w:pStyle w:val="Header"/>
      <w:spacing w:line="360" w:lineRule="auto"/>
      <w:jc w:val="center"/>
    </w:pPr>
    <w:bookmarkStart w:id="104" w:name="_Hlk158716087"/>
    <w:bookmarkStart w:id="105" w:name="_Hlk158716088"/>
    <w:r>
      <w:rPr>
        <w:noProof/>
      </w:rPr>
      <w:drawing>
        <wp:inline distT="0" distB="0" distL="0" distR="0" wp14:anchorId="0726FB73" wp14:editId="7D891DE0">
          <wp:extent cx="2676525" cy="648335"/>
          <wp:effectExtent l="0" t="0" r="9525" b="0"/>
          <wp:docPr id="651515955" name="Picture 65151595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2676525" cy="648335"/>
                  </a:xfrm>
                  <a:prstGeom prst="rect">
                    <a:avLst/>
                  </a:prstGeom>
                </pic:spPr>
              </pic:pic>
            </a:graphicData>
          </a:graphic>
        </wp:inline>
      </w:drawing>
    </w:r>
  </w:p>
  <w:p w14:paraId="510DBE49" w14:textId="769C0163" w:rsidR="00201952" w:rsidRDefault="00201952" w:rsidP="00201952">
    <w:pPr>
      <w:pStyle w:val="Header"/>
      <w:jc w:val="center"/>
    </w:pPr>
    <w:r w:rsidRPr="00364C78">
      <w:t>WAAVP-AN/SC/</w:t>
    </w:r>
    <w:r>
      <w:t>Grants</w:t>
    </w:r>
    <w:r w:rsidRPr="00364C78">
      <w:t>/</w:t>
    </w:r>
    <w:r>
      <w:t>Guidelines</w:t>
    </w:r>
  </w:p>
  <w:p w14:paraId="5B88FB28" w14:textId="48D9531A" w:rsidR="00201952" w:rsidRDefault="00201952" w:rsidP="00201952">
    <w:pPr>
      <w:pStyle w:val="Header"/>
      <w:spacing w:after="240"/>
      <w:jc w:val="center"/>
    </w:pPr>
    <w:r>
      <w:t>_____________________________________________________________________________________</w:t>
    </w:r>
    <w:bookmarkEnd w:id="104"/>
    <w:bookmarkEnd w:id="10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433EE"/>
    <w:multiLevelType w:val="hybridMultilevel"/>
    <w:tmpl w:val="48263DA4"/>
    <w:lvl w:ilvl="0" w:tplc="FFFFFFFF">
      <w:start w:val="1"/>
      <w:numFmt w:val="decimal"/>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9180D31"/>
    <w:multiLevelType w:val="multilevel"/>
    <w:tmpl w:val="30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F16874"/>
    <w:multiLevelType w:val="multilevel"/>
    <w:tmpl w:val="397A535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9F164F"/>
    <w:multiLevelType w:val="multilevel"/>
    <w:tmpl w:val="2B5CDCAE"/>
    <w:lvl w:ilvl="0">
      <w:start w:val="1"/>
      <w:numFmt w:val="lowerRoman"/>
      <w:lvlText w:val="%1."/>
      <w:lvlJc w:val="righ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4" w15:restartNumberingAfterBreak="0">
    <w:nsid w:val="144E33B1"/>
    <w:multiLevelType w:val="multilevel"/>
    <w:tmpl w:val="4FD02FB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0F97F9F"/>
    <w:multiLevelType w:val="multilevel"/>
    <w:tmpl w:val="A0B6FC88"/>
    <w:lvl w:ilvl="0">
      <w:start w:val="1"/>
      <w:numFmt w:val="decimal"/>
      <w:lvlText w:val="%1."/>
      <w:lvlJc w:val="left"/>
      <w:pPr>
        <w:ind w:left="720" w:hanging="360"/>
      </w:pPr>
      <w:rPr>
        <w:rFonts w:hint="default"/>
        <w:b/>
        <w:bCs/>
        <w:color w:val="BF4E14" w:themeColor="accent2" w:themeShade="BF"/>
      </w:rPr>
    </w:lvl>
    <w:lvl w:ilvl="1">
      <w:start w:val="1"/>
      <w:numFmt w:val="decimal"/>
      <w:isLgl/>
      <w:lvlText w:val="%1.%2."/>
      <w:lvlJc w:val="left"/>
      <w:pPr>
        <w:ind w:left="1080" w:hanging="720"/>
      </w:pPr>
      <w:rPr>
        <w:rFonts w:hint="default"/>
        <w:b/>
        <w:bCs/>
        <w:color w:val="BF4E14" w:themeColor="accent2" w:themeShade="BF"/>
      </w:rPr>
    </w:lvl>
    <w:lvl w:ilvl="2">
      <w:start w:val="1"/>
      <w:numFmt w:val="low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1641253"/>
    <w:multiLevelType w:val="hybridMultilevel"/>
    <w:tmpl w:val="4B789174"/>
    <w:lvl w:ilvl="0" w:tplc="040C0017">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3C374B2F"/>
    <w:multiLevelType w:val="multilevel"/>
    <w:tmpl w:val="3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1A9DA2"/>
    <w:multiLevelType w:val="hybridMultilevel"/>
    <w:tmpl w:val="FFFFFFFF"/>
    <w:lvl w:ilvl="0" w:tplc="2A8CA95C">
      <w:start w:val="1"/>
      <w:numFmt w:val="lowerRoman"/>
      <w:lvlText w:val="%1."/>
      <w:lvlJc w:val="right"/>
      <w:pPr>
        <w:ind w:left="1440" w:hanging="360"/>
      </w:pPr>
    </w:lvl>
    <w:lvl w:ilvl="1" w:tplc="DCE4C3D0">
      <w:start w:val="1"/>
      <w:numFmt w:val="lowerLetter"/>
      <w:lvlText w:val="%2."/>
      <w:lvlJc w:val="left"/>
      <w:pPr>
        <w:ind w:left="2160" w:hanging="360"/>
      </w:pPr>
    </w:lvl>
    <w:lvl w:ilvl="2" w:tplc="7DFCB5BA">
      <w:start w:val="1"/>
      <w:numFmt w:val="lowerRoman"/>
      <w:lvlText w:val="%3."/>
      <w:lvlJc w:val="right"/>
      <w:pPr>
        <w:ind w:left="2880" w:hanging="180"/>
      </w:pPr>
    </w:lvl>
    <w:lvl w:ilvl="3" w:tplc="226E2308">
      <w:start w:val="1"/>
      <w:numFmt w:val="decimal"/>
      <w:lvlText w:val="%4."/>
      <w:lvlJc w:val="left"/>
      <w:pPr>
        <w:ind w:left="3600" w:hanging="360"/>
      </w:pPr>
    </w:lvl>
    <w:lvl w:ilvl="4" w:tplc="62B6679E">
      <w:start w:val="1"/>
      <w:numFmt w:val="lowerLetter"/>
      <w:lvlText w:val="%5."/>
      <w:lvlJc w:val="left"/>
      <w:pPr>
        <w:ind w:left="4320" w:hanging="360"/>
      </w:pPr>
    </w:lvl>
    <w:lvl w:ilvl="5" w:tplc="86C84286">
      <w:start w:val="1"/>
      <w:numFmt w:val="lowerRoman"/>
      <w:lvlText w:val="%6."/>
      <w:lvlJc w:val="right"/>
      <w:pPr>
        <w:ind w:left="5040" w:hanging="180"/>
      </w:pPr>
    </w:lvl>
    <w:lvl w:ilvl="6" w:tplc="6B644F22">
      <w:start w:val="1"/>
      <w:numFmt w:val="decimal"/>
      <w:lvlText w:val="%7."/>
      <w:lvlJc w:val="left"/>
      <w:pPr>
        <w:ind w:left="5760" w:hanging="360"/>
      </w:pPr>
    </w:lvl>
    <w:lvl w:ilvl="7" w:tplc="1CC2AB3E">
      <w:start w:val="1"/>
      <w:numFmt w:val="lowerLetter"/>
      <w:lvlText w:val="%8."/>
      <w:lvlJc w:val="left"/>
      <w:pPr>
        <w:ind w:left="6480" w:hanging="360"/>
      </w:pPr>
    </w:lvl>
    <w:lvl w:ilvl="8" w:tplc="DB6A35CE">
      <w:start w:val="1"/>
      <w:numFmt w:val="lowerRoman"/>
      <w:lvlText w:val="%9."/>
      <w:lvlJc w:val="right"/>
      <w:pPr>
        <w:ind w:left="7200" w:hanging="180"/>
      </w:pPr>
    </w:lvl>
  </w:abstractNum>
  <w:abstractNum w:abstractNumId="9" w15:restartNumberingAfterBreak="0">
    <w:nsid w:val="53CD162B"/>
    <w:multiLevelType w:val="hybridMultilevel"/>
    <w:tmpl w:val="36384BF6"/>
    <w:lvl w:ilvl="0" w:tplc="7B3E72F4">
      <w:start w:val="1"/>
      <w:numFmt w:val="decimal"/>
      <w:lvlText w:val="%1."/>
      <w:lvlJc w:val="left"/>
      <w:pPr>
        <w:ind w:left="288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88A777D"/>
    <w:multiLevelType w:val="multilevel"/>
    <w:tmpl w:val="3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9EA0A78"/>
    <w:multiLevelType w:val="multilevel"/>
    <w:tmpl w:val="3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E307970"/>
    <w:multiLevelType w:val="multilevel"/>
    <w:tmpl w:val="090C79B2"/>
    <w:lvl w:ilvl="0">
      <w:start w:val="1"/>
      <w:numFmt w:val="decimal"/>
      <w:pStyle w:val="Heading1"/>
      <w:lvlText w:val="%1"/>
      <w:lvlJc w:val="left"/>
      <w:pPr>
        <w:ind w:left="432" w:hanging="432"/>
      </w:pPr>
    </w:lvl>
    <w:lvl w:ilvl="1">
      <w:start w:val="1"/>
      <w:numFmt w:val="decimal"/>
      <w:lvlText w:val="8.%2."/>
      <w:lvlJc w:val="left"/>
      <w:pPr>
        <w:ind w:left="360" w:hanging="360"/>
      </w:pPr>
      <w:rPr>
        <w:rFonts w:hint="default"/>
      </w:rPr>
    </w:lvl>
    <w:lvl w:ilvl="2">
      <w:start w:val="1"/>
      <w:numFmt w:val="decimal"/>
      <w:lvlText w:val="7.3.%3."/>
      <w:lvlJc w:val="left"/>
      <w:pPr>
        <w:ind w:left="360" w:hanging="360"/>
      </w:pPr>
      <w:rPr>
        <w:rFonts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6F2E1481"/>
    <w:multiLevelType w:val="hybridMultilevel"/>
    <w:tmpl w:val="7F10EC1E"/>
    <w:lvl w:ilvl="0" w:tplc="9C76EAE6">
      <w:start w:val="1"/>
      <w:numFmt w:val="lowerRoman"/>
      <w:lvlText w:val="%1."/>
      <w:lvlJc w:val="righ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4" w15:restartNumberingAfterBreak="0">
    <w:nsid w:val="70135EE9"/>
    <w:multiLevelType w:val="multilevel"/>
    <w:tmpl w:val="5A2EF79C"/>
    <w:lvl w:ilvl="0">
      <w:start w:val="1"/>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71977A08"/>
    <w:multiLevelType w:val="multilevel"/>
    <w:tmpl w:val="00FE62C2"/>
    <w:lvl w:ilvl="0">
      <w:start w:val="1"/>
      <w:numFmt w:val="decimal"/>
      <w:lvlText w:val="%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F7D3438"/>
    <w:multiLevelType w:val="multilevel"/>
    <w:tmpl w:val="3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528564549">
    <w:abstractNumId w:val="8"/>
  </w:num>
  <w:num w:numId="2" w16cid:durableId="840395358">
    <w:abstractNumId w:val="1"/>
  </w:num>
  <w:num w:numId="3" w16cid:durableId="489255629">
    <w:abstractNumId w:val="13"/>
  </w:num>
  <w:num w:numId="4" w16cid:durableId="1010182063">
    <w:abstractNumId w:val="4"/>
  </w:num>
  <w:num w:numId="5" w16cid:durableId="357656256">
    <w:abstractNumId w:val="3"/>
  </w:num>
  <w:num w:numId="6" w16cid:durableId="1634599105">
    <w:abstractNumId w:val="2"/>
  </w:num>
  <w:num w:numId="7" w16cid:durableId="1418407049">
    <w:abstractNumId w:val="7"/>
  </w:num>
  <w:num w:numId="8" w16cid:durableId="1893080145">
    <w:abstractNumId w:val="16"/>
  </w:num>
  <w:num w:numId="9" w16cid:durableId="1785073493">
    <w:abstractNumId w:val="14"/>
  </w:num>
  <w:num w:numId="10" w16cid:durableId="2136675368">
    <w:abstractNumId w:val="15"/>
  </w:num>
  <w:num w:numId="11" w16cid:durableId="2055109305">
    <w:abstractNumId w:val="15"/>
    <w:lvlOverride w:ilvl="0">
      <w:lvl w:ilvl="0">
        <w:start w:val="1"/>
        <w:numFmt w:val="decimal"/>
        <w:lvlText w:val="%1"/>
        <w:lvlJc w:val="left"/>
        <w:pPr>
          <w:ind w:left="432" w:hanging="432"/>
        </w:pPr>
        <w:rPr>
          <w:rFonts w:hint="default"/>
        </w:rPr>
      </w:lvl>
    </w:lvlOverride>
    <w:lvlOverride w:ilvl="1">
      <w:lvl w:ilvl="1">
        <w:start w:val="1"/>
        <w:numFmt w:val="none"/>
        <w:lvlText w:val="6.1"/>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2" w16cid:durableId="1822190106">
    <w:abstractNumId w:val="5"/>
  </w:num>
  <w:num w:numId="13" w16cid:durableId="1598711663">
    <w:abstractNumId w:val="11"/>
  </w:num>
  <w:num w:numId="14" w16cid:durableId="526984700">
    <w:abstractNumId w:val="12"/>
  </w:num>
  <w:num w:numId="15" w16cid:durableId="1874225411">
    <w:abstractNumId w:val="10"/>
  </w:num>
  <w:num w:numId="16" w16cid:durableId="1235317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48789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9474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53925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43048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7873944">
    <w:abstractNumId w:val="15"/>
    <w:lvlOverride w:ilvl="0">
      <w:lvl w:ilvl="0">
        <w:start w:val="1"/>
        <w:numFmt w:val="decimal"/>
        <w:lvlText w:val="%1"/>
        <w:lvlJc w:val="left"/>
        <w:pPr>
          <w:ind w:left="432" w:hanging="432"/>
        </w:pPr>
      </w:lvl>
    </w:lvlOverride>
    <w:lvlOverride w:ilvl="1">
      <w:lvl w:ilvl="1">
        <w:start w:val="1"/>
        <w:numFmt w:val="decimal"/>
        <w:lvlText w:val="6.1"/>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22" w16cid:durableId="1484128933">
    <w:abstractNumId w:val="6"/>
  </w:num>
  <w:num w:numId="23" w16cid:durableId="243801735">
    <w:abstractNumId w:val="9"/>
  </w:num>
  <w:num w:numId="24" w16cid:durableId="907574048">
    <w:abstractNumId w:val="12"/>
  </w:num>
  <w:num w:numId="25" w16cid:durableId="238098538">
    <w:abstractNumId w:val="12"/>
  </w:num>
  <w:num w:numId="26" w16cid:durableId="2122918910">
    <w:abstractNumId w:val="12"/>
  </w:num>
  <w:num w:numId="27" w16cid:durableId="1919829803">
    <w:abstractNumId w:val="12"/>
  </w:num>
  <w:num w:numId="28" w16cid:durableId="1627806857">
    <w:abstractNumId w:val="12"/>
  </w:num>
  <w:num w:numId="29" w16cid:durableId="78718432">
    <w:abstractNumId w:val="12"/>
  </w:num>
  <w:num w:numId="30" w16cid:durableId="1173028996">
    <w:abstractNumId w:val="12"/>
  </w:num>
  <w:num w:numId="31" w16cid:durableId="1886289611">
    <w:abstractNumId w:val="12"/>
  </w:num>
  <w:num w:numId="32" w16cid:durableId="2089575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659"/>
    <w:rsid w:val="00022053"/>
    <w:rsid w:val="000C3946"/>
    <w:rsid w:val="00156C71"/>
    <w:rsid w:val="001B47A1"/>
    <w:rsid w:val="00201952"/>
    <w:rsid w:val="002C4B2F"/>
    <w:rsid w:val="002D7837"/>
    <w:rsid w:val="002F7647"/>
    <w:rsid w:val="00306FAE"/>
    <w:rsid w:val="00343A4C"/>
    <w:rsid w:val="00371C18"/>
    <w:rsid w:val="003A22A6"/>
    <w:rsid w:val="003B3A5A"/>
    <w:rsid w:val="003B5D27"/>
    <w:rsid w:val="004D1858"/>
    <w:rsid w:val="004F3E31"/>
    <w:rsid w:val="00554250"/>
    <w:rsid w:val="00564118"/>
    <w:rsid w:val="005B5A49"/>
    <w:rsid w:val="006576AC"/>
    <w:rsid w:val="00665D3C"/>
    <w:rsid w:val="006A2A72"/>
    <w:rsid w:val="006B34B8"/>
    <w:rsid w:val="0077164A"/>
    <w:rsid w:val="00774646"/>
    <w:rsid w:val="00775B6E"/>
    <w:rsid w:val="0078384F"/>
    <w:rsid w:val="007A0659"/>
    <w:rsid w:val="007B51CE"/>
    <w:rsid w:val="009B42A7"/>
    <w:rsid w:val="009D7D46"/>
    <w:rsid w:val="00A74E9A"/>
    <w:rsid w:val="00AF172C"/>
    <w:rsid w:val="00B500C6"/>
    <w:rsid w:val="00B644D9"/>
    <w:rsid w:val="00B74AC5"/>
    <w:rsid w:val="00B812CA"/>
    <w:rsid w:val="00BD6C18"/>
    <w:rsid w:val="00C67CD3"/>
    <w:rsid w:val="00C75E73"/>
    <w:rsid w:val="00C905F7"/>
    <w:rsid w:val="00CB5C33"/>
    <w:rsid w:val="00CC0DBB"/>
    <w:rsid w:val="00D84FDB"/>
    <w:rsid w:val="00D932EE"/>
    <w:rsid w:val="00DD7CB2"/>
    <w:rsid w:val="00E610A0"/>
    <w:rsid w:val="00E6221C"/>
    <w:rsid w:val="00E96258"/>
    <w:rsid w:val="00F64DF3"/>
    <w:rsid w:val="00F725AF"/>
    <w:rsid w:val="00F831FC"/>
    <w:rsid w:val="00FB7228"/>
    <w:rsid w:val="00FC1705"/>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11F50"/>
  <w15:chartTrackingRefBased/>
  <w15:docId w15:val="{BEA4C158-7D2F-4783-81E4-04683AC0C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W"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659"/>
    <w:rPr>
      <w:kern w:val="0"/>
      <w14:ligatures w14:val="none"/>
    </w:rPr>
  </w:style>
  <w:style w:type="paragraph" w:styleId="Heading1">
    <w:name w:val="heading 1"/>
    <w:basedOn w:val="Normal"/>
    <w:next w:val="Normal"/>
    <w:link w:val="Heading1Char"/>
    <w:uiPriority w:val="9"/>
    <w:qFormat/>
    <w:rsid w:val="006A2A72"/>
    <w:pPr>
      <w:keepNext/>
      <w:keepLines/>
      <w:numPr>
        <w:numId w:val="14"/>
      </w:numPr>
      <w:spacing w:before="360" w:after="80"/>
      <w:outlineLvl w:val="0"/>
    </w:pPr>
    <w:rPr>
      <w:rFonts w:ascii="Calibri" w:eastAsiaTheme="majorEastAsia" w:hAnsi="Calibri" w:cstheme="majorBidi"/>
      <w:b/>
      <w:sz w:val="28"/>
      <w:szCs w:val="40"/>
    </w:rPr>
  </w:style>
  <w:style w:type="paragraph" w:styleId="Heading2">
    <w:name w:val="heading 2"/>
    <w:basedOn w:val="Normal"/>
    <w:next w:val="Normal"/>
    <w:link w:val="Heading2Char"/>
    <w:uiPriority w:val="9"/>
    <w:unhideWhenUsed/>
    <w:qFormat/>
    <w:rsid w:val="005B5A49"/>
    <w:pPr>
      <w:keepNext/>
      <w:keepLines/>
      <w:spacing w:before="160" w:after="80"/>
      <w:outlineLvl w:val="1"/>
    </w:pPr>
    <w:rPr>
      <w:rFonts w:ascii="Calibri" w:eastAsiaTheme="majorEastAsia" w:hAnsi="Calibri" w:cstheme="majorBidi"/>
      <w:b/>
      <w:color w:val="000000" w:themeColor="text1"/>
      <w:sz w:val="24"/>
      <w:szCs w:val="32"/>
    </w:rPr>
  </w:style>
  <w:style w:type="paragraph" w:styleId="Heading3">
    <w:name w:val="heading 3"/>
    <w:basedOn w:val="Normal"/>
    <w:next w:val="Normal"/>
    <w:link w:val="Heading3Char"/>
    <w:uiPriority w:val="9"/>
    <w:unhideWhenUsed/>
    <w:qFormat/>
    <w:rsid w:val="00CB5C33"/>
    <w:pPr>
      <w:keepNext/>
      <w:keepLines/>
      <w:spacing w:before="160" w:after="80"/>
      <w:outlineLvl w:val="2"/>
    </w:pPr>
    <w:rPr>
      <w:rFonts w:ascii="Calibri" w:eastAsiaTheme="majorEastAsia" w:hAnsi="Calibri" w:cstheme="majorBidi"/>
      <w:b/>
      <w:color w:val="0F4761" w:themeColor="accent1" w:themeShade="BF"/>
      <w:sz w:val="24"/>
      <w:szCs w:val="28"/>
    </w:rPr>
  </w:style>
  <w:style w:type="paragraph" w:styleId="Heading4">
    <w:name w:val="heading 4"/>
    <w:basedOn w:val="Normal"/>
    <w:next w:val="Normal"/>
    <w:link w:val="Heading4Char"/>
    <w:uiPriority w:val="9"/>
    <w:unhideWhenUsed/>
    <w:qFormat/>
    <w:rsid w:val="007A0659"/>
    <w:pPr>
      <w:keepNext/>
      <w:keepLines/>
      <w:numPr>
        <w:ilvl w:val="3"/>
        <w:numId w:val="14"/>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0659"/>
    <w:pPr>
      <w:keepNext/>
      <w:keepLines/>
      <w:numPr>
        <w:ilvl w:val="4"/>
        <w:numId w:val="14"/>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0659"/>
    <w:pPr>
      <w:keepNext/>
      <w:keepLines/>
      <w:numPr>
        <w:ilvl w:val="5"/>
        <w:numId w:val="14"/>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0659"/>
    <w:pPr>
      <w:keepNext/>
      <w:keepLines/>
      <w:numPr>
        <w:ilvl w:val="6"/>
        <w:numId w:val="14"/>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0659"/>
    <w:pPr>
      <w:keepNext/>
      <w:keepLines/>
      <w:numPr>
        <w:ilvl w:val="7"/>
        <w:numId w:val="14"/>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0659"/>
    <w:pPr>
      <w:keepNext/>
      <w:keepLines/>
      <w:numPr>
        <w:ilvl w:val="8"/>
        <w:numId w:val="14"/>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A72"/>
    <w:rPr>
      <w:rFonts w:ascii="Calibri" w:eastAsiaTheme="majorEastAsia" w:hAnsi="Calibri" w:cstheme="majorBidi"/>
      <w:b/>
      <w:kern w:val="0"/>
      <w:sz w:val="28"/>
      <w:szCs w:val="40"/>
      <w14:ligatures w14:val="none"/>
    </w:rPr>
  </w:style>
  <w:style w:type="character" w:customStyle="1" w:styleId="Heading2Char">
    <w:name w:val="Heading 2 Char"/>
    <w:basedOn w:val="DefaultParagraphFont"/>
    <w:link w:val="Heading2"/>
    <w:uiPriority w:val="9"/>
    <w:rsid w:val="005B5A49"/>
    <w:rPr>
      <w:rFonts w:ascii="Calibri" w:eastAsiaTheme="majorEastAsia" w:hAnsi="Calibri" w:cstheme="majorBidi"/>
      <w:b/>
      <w:color w:val="000000" w:themeColor="text1"/>
      <w:kern w:val="0"/>
      <w:sz w:val="24"/>
      <w:szCs w:val="32"/>
      <w14:ligatures w14:val="none"/>
    </w:rPr>
  </w:style>
  <w:style w:type="character" w:customStyle="1" w:styleId="Heading3Char">
    <w:name w:val="Heading 3 Char"/>
    <w:basedOn w:val="DefaultParagraphFont"/>
    <w:link w:val="Heading3"/>
    <w:uiPriority w:val="9"/>
    <w:rsid w:val="00CB5C33"/>
    <w:rPr>
      <w:rFonts w:ascii="Calibri" w:eastAsiaTheme="majorEastAsia" w:hAnsi="Calibri" w:cstheme="majorBidi"/>
      <w:b/>
      <w:color w:val="0F4761" w:themeColor="accent1" w:themeShade="BF"/>
      <w:kern w:val="0"/>
      <w:sz w:val="24"/>
      <w:szCs w:val="28"/>
      <w14:ligatures w14:val="none"/>
    </w:rPr>
  </w:style>
  <w:style w:type="character" w:customStyle="1" w:styleId="Heading4Char">
    <w:name w:val="Heading 4 Char"/>
    <w:basedOn w:val="DefaultParagraphFont"/>
    <w:link w:val="Heading4"/>
    <w:uiPriority w:val="9"/>
    <w:semiHidden/>
    <w:rsid w:val="007A06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06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06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06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06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0659"/>
    <w:rPr>
      <w:rFonts w:eastAsiaTheme="majorEastAsia" w:cstheme="majorBidi"/>
      <w:color w:val="272727" w:themeColor="text1" w:themeTint="D8"/>
    </w:rPr>
  </w:style>
  <w:style w:type="paragraph" w:styleId="Title">
    <w:name w:val="Title"/>
    <w:basedOn w:val="Normal"/>
    <w:next w:val="Normal"/>
    <w:link w:val="TitleChar"/>
    <w:uiPriority w:val="10"/>
    <w:qFormat/>
    <w:rsid w:val="007A06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6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06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06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0659"/>
    <w:pPr>
      <w:spacing w:before="160"/>
      <w:jc w:val="center"/>
    </w:pPr>
    <w:rPr>
      <w:i/>
      <w:iCs/>
      <w:color w:val="404040" w:themeColor="text1" w:themeTint="BF"/>
    </w:rPr>
  </w:style>
  <w:style w:type="character" w:customStyle="1" w:styleId="QuoteChar">
    <w:name w:val="Quote Char"/>
    <w:basedOn w:val="DefaultParagraphFont"/>
    <w:link w:val="Quote"/>
    <w:uiPriority w:val="29"/>
    <w:rsid w:val="007A0659"/>
    <w:rPr>
      <w:i/>
      <w:iCs/>
      <w:color w:val="404040" w:themeColor="text1" w:themeTint="BF"/>
    </w:rPr>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7A0659"/>
    <w:pPr>
      <w:ind w:left="720"/>
      <w:contextualSpacing/>
    </w:pPr>
  </w:style>
  <w:style w:type="character" w:styleId="IntenseEmphasis">
    <w:name w:val="Intense Emphasis"/>
    <w:basedOn w:val="DefaultParagraphFont"/>
    <w:uiPriority w:val="21"/>
    <w:qFormat/>
    <w:rsid w:val="007A0659"/>
    <w:rPr>
      <w:i/>
      <w:iCs/>
      <w:color w:val="0F4761" w:themeColor="accent1" w:themeShade="BF"/>
    </w:rPr>
  </w:style>
  <w:style w:type="paragraph" w:styleId="IntenseQuote">
    <w:name w:val="Intense Quote"/>
    <w:basedOn w:val="Normal"/>
    <w:next w:val="Normal"/>
    <w:link w:val="IntenseQuoteChar"/>
    <w:uiPriority w:val="30"/>
    <w:qFormat/>
    <w:rsid w:val="007A06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0659"/>
    <w:rPr>
      <w:i/>
      <w:iCs/>
      <w:color w:val="0F4761" w:themeColor="accent1" w:themeShade="BF"/>
    </w:rPr>
  </w:style>
  <w:style w:type="character" w:styleId="IntenseReference">
    <w:name w:val="Intense Reference"/>
    <w:basedOn w:val="DefaultParagraphFont"/>
    <w:uiPriority w:val="32"/>
    <w:qFormat/>
    <w:rsid w:val="007A0659"/>
    <w:rPr>
      <w:b/>
      <w:bCs/>
      <w:smallCaps/>
      <w:color w:val="0F4761" w:themeColor="accent1" w:themeShade="BF"/>
      <w:spacing w:val="5"/>
    </w:rPr>
  </w:style>
  <w:style w:type="character" w:styleId="Hyperlink">
    <w:name w:val="Hyperlink"/>
    <w:basedOn w:val="DefaultParagraphFont"/>
    <w:uiPriority w:val="99"/>
    <w:unhideWhenUsed/>
    <w:rsid w:val="007A0659"/>
    <w:rPr>
      <w:color w:val="0000FF"/>
      <w:u w:val="single"/>
    </w:rPr>
  </w:style>
  <w:style w:type="paragraph" w:styleId="TOC1">
    <w:name w:val="toc 1"/>
    <w:basedOn w:val="Normal"/>
    <w:next w:val="Normal"/>
    <w:autoRedefine/>
    <w:uiPriority w:val="39"/>
    <w:unhideWhenUsed/>
    <w:rsid w:val="007A0659"/>
    <w:pPr>
      <w:spacing w:after="100"/>
    </w:pPr>
  </w:style>
  <w:style w:type="paragraph" w:styleId="TOC2">
    <w:name w:val="toc 2"/>
    <w:basedOn w:val="Normal"/>
    <w:next w:val="Normal"/>
    <w:autoRedefine/>
    <w:uiPriority w:val="39"/>
    <w:unhideWhenUsed/>
    <w:rsid w:val="007A0659"/>
    <w:pPr>
      <w:tabs>
        <w:tab w:val="left" w:pos="880"/>
        <w:tab w:val="right" w:leader="dot" w:pos="9016"/>
      </w:tabs>
      <w:spacing w:after="100"/>
      <w:ind w:left="220"/>
      <w:jc w:val="right"/>
    </w:pPr>
    <w:rPr>
      <w:rFonts w:ascii="Mangal" w:eastAsia="Times New Roman" w:hAnsi="Mangal" w:cs="Mangal"/>
      <w:noProof/>
      <w:lang w:eastAsia="en-ZW"/>
    </w:rPr>
  </w:style>
  <w:style w:type="paragraph" w:styleId="TOC3">
    <w:name w:val="toc 3"/>
    <w:basedOn w:val="Normal"/>
    <w:next w:val="Normal"/>
    <w:autoRedefine/>
    <w:uiPriority w:val="39"/>
    <w:unhideWhenUsed/>
    <w:rsid w:val="007A0659"/>
    <w:pPr>
      <w:spacing w:after="100"/>
      <w:ind w:left="440"/>
    </w:pPr>
  </w:style>
  <w:style w:type="paragraph" w:styleId="Header">
    <w:name w:val="header"/>
    <w:basedOn w:val="Normal"/>
    <w:link w:val="HeaderChar"/>
    <w:uiPriority w:val="99"/>
    <w:unhideWhenUsed/>
    <w:rsid w:val="002019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952"/>
    <w:rPr>
      <w:kern w:val="0"/>
      <w14:ligatures w14:val="none"/>
    </w:rPr>
  </w:style>
  <w:style w:type="paragraph" w:styleId="Footer">
    <w:name w:val="footer"/>
    <w:basedOn w:val="Normal"/>
    <w:link w:val="FooterChar"/>
    <w:uiPriority w:val="99"/>
    <w:unhideWhenUsed/>
    <w:rsid w:val="002019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952"/>
    <w:rPr>
      <w:kern w:val="0"/>
      <w14:ligatures w14:val="none"/>
    </w:rPr>
  </w:style>
  <w:style w:type="table" w:styleId="ListTable3-Accent1">
    <w:name w:val="List Table 3 Accent 1"/>
    <w:basedOn w:val="TableNormal"/>
    <w:uiPriority w:val="48"/>
    <w:rsid w:val="00343A4C"/>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table" w:styleId="TableGrid">
    <w:name w:val="Table Grid"/>
    <w:basedOn w:val="TableNormal"/>
    <w:uiPriority w:val="59"/>
    <w:rsid w:val="00343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71C1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2F7647"/>
    <w:pPr>
      <w:numPr>
        <w:numId w:val="0"/>
      </w:numPr>
      <w:spacing w:before="240" w:after="0"/>
      <w:outlineLvl w:val="9"/>
    </w:pPr>
    <w:rPr>
      <w:rFonts w:asciiTheme="majorHAnsi" w:hAnsiTheme="majorHAnsi"/>
      <w:b w:val="0"/>
      <w:color w:val="0F4761" w:themeColor="accent1" w:themeShade="BF"/>
      <w:sz w:val="32"/>
      <w:szCs w:val="32"/>
      <w:lang w:val="en-US"/>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6576AC"/>
    <w:rPr>
      <w:kern w:val="0"/>
      <w14:ligatures w14:val="none"/>
    </w:rPr>
  </w:style>
  <w:style w:type="paragraph" w:customStyle="1" w:styleId="Style1">
    <w:name w:val="Style1"/>
    <w:basedOn w:val="Heading3"/>
    <w:link w:val="Style1Char"/>
    <w:qFormat/>
    <w:rsid w:val="006576AC"/>
    <w:pPr>
      <w:widowControl w:val="0"/>
      <w:autoSpaceDE w:val="0"/>
      <w:autoSpaceDN w:val="0"/>
      <w:spacing w:before="0" w:line="240" w:lineRule="auto"/>
      <w:ind w:left="709" w:hanging="709"/>
    </w:pPr>
    <w:rPr>
      <w:rFonts w:eastAsia="Times New Roman" w:cs="Calibri"/>
      <w:bCs/>
      <w:szCs w:val="24"/>
      <w:lang w:val="en-US" w:eastAsia="en-ZW"/>
    </w:rPr>
  </w:style>
  <w:style w:type="character" w:customStyle="1" w:styleId="Style1Char">
    <w:name w:val="Style1 Char"/>
    <w:basedOn w:val="Heading3Char"/>
    <w:link w:val="Style1"/>
    <w:rsid w:val="006576AC"/>
    <w:rPr>
      <w:rFonts w:ascii="Calibri" w:eastAsia="Times New Roman" w:hAnsi="Calibri" w:cs="Calibri"/>
      <w:b/>
      <w:bCs/>
      <w:color w:val="0F4761" w:themeColor="accent1" w:themeShade="BF"/>
      <w:kern w:val="0"/>
      <w:sz w:val="24"/>
      <w:szCs w:val="24"/>
      <w:lang w:val="en-US" w:eastAsia="en-Z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2DA75-1FCD-4994-AE63-458A8FB43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3540</Words>
  <Characters>20286</Characters>
  <Application>Microsoft Office Word</Application>
  <DocSecurity>0</DocSecurity>
  <Lines>780</Lines>
  <Paragraphs>345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Lubembe Mukolwe</dc:creator>
  <cp:keywords/>
  <dc:description/>
  <cp:lastModifiedBy>Rachel Foundje</cp:lastModifiedBy>
  <cp:revision>4</cp:revision>
  <dcterms:created xsi:type="dcterms:W3CDTF">2024-06-27T12:05:00Z</dcterms:created>
  <dcterms:modified xsi:type="dcterms:W3CDTF">2024-06-27T14:00:00Z</dcterms:modified>
</cp:coreProperties>
</file>